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4.xml" ContentType="application/vnd.openxmlformats-officedocument.wordprocessingml.head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E0" w:rsidRDefault="001010E0" w:rsidP="001010E0">
      <w:pPr>
        <w:spacing w:line="480" w:lineRule="auto"/>
        <w:rPr>
          <w:rFonts w:ascii="Times New Roman" w:hAnsi="Times New Roman"/>
          <w:b/>
        </w:rPr>
      </w:pPr>
      <w:r>
        <w:rPr>
          <w:rFonts w:ascii="Times New Roman" w:hAnsi="Times New Roman"/>
          <w:b/>
        </w:rPr>
        <w:t>Appendix: Manuscript Plays Sample</w:t>
      </w:r>
    </w:p>
    <w:p w:rsidR="001010E0" w:rsidRPr="00681388" w:rsidRDefault="001010E0" w:rsidP="001010E0">
      <w:pPr>
        <w:spacing w:line="480" w:lineRule="auto"/>
        <w:rPr>
          <w:rFonts w:ascii="Times New Roman" w:hAnsi="Times New Roman"/>
        </w:rPr>
        <w:sectPr w:rsidR="001010E0" w:rsidRPr="00681388">
          <w:headerReference w:type="even" r:id="rId5"/>
          <w:headerReference w:type="default" r:id="rId6"/>
          <w:pgSz w:w="12240" w:h="15840"/>
          <w:pgMar w:top="1440" w:right="1800" w:bottom="1440" w:left="1800" w:gutter="0"/>
        </w:sectPr>
      </w:pPr>
      <w:r>
        <w:rPr>
          <w:rFonts w:ascii="Times New Roman" w:hAnsi="Times New Roman"/>
        </w:rPr>
        <w:t xml:space="preserve">The data in this article derives from the following sample of early modern manuscript plays; the sample was generated largely through random selection, though I cultivated the selection slightly in order to favor manuscripts on which some scholarship or for which a scholarly edition was available to supply perspective on matters such as dating, provenance, authorship, etc. After the title and holding information for the copy (listed alphabetically by play title), I have provided the name of the author(s) when available, followed by an indication of whether or not that author has been considered a professional or an amateur for the purposes of this study. The next line indicates whether the manuscript includes or lacks a </w:t>
      </w:r>
      <w:r>
        <w:rPr>
          <w:rFonts w:ascii="Times New Roman" w:hAnsi="Times New Roman"/>
          <w:i/>
        </w:rPr>
        <w:t>dramatis personae</w:t>
      </w:r>
      <w:r>
        <w:rPr>
          <w:rFonts w:ascii="Times New Roman" w:hAnsi="Times New Roman"/>
        </w:rPr>
        <w:t xml:space="preserve"> list (lists added by later hands have not been counted; manuscripts missing early pages, where a list might appear, have been omitted from the sample). The next two lines record the manuscript’s nature and provenance, including the manuscript type and date, as well as the play type and possible performance auspices (when these are in dispute or not immediately apparent from the manuscript itself, I have presented the provenance favored by the majority of scholars who have commented on the manuscript). Finally, I have listed the source consulted; for most manuscripts, this was the manuscript itself (checked against both Greg and any available Malone Society edition), but for some I was forced to rely upon either Greg, a Malone Society edition, or, whenever possible, both.</w:t>
      </w:r>
    </w:p>
    <w:p w:rsidR="001010E0" w:rsidRDefault="001010E0" w:rsidP="001010E0">
      <w:pPr>
        <w:spacing w:line="480" w:lineRule="auto"/>
        <w:rPr>
          <w:rFonts w:ascii="Times New Roman" w:hAnsi="Times New Roman"/>
        </w:rPr>
      </w:pPr>
      <w:r w:rsidRPr="00B14BD5">
        <w:rPr>
          <w:rFonts w:ascii="Times New Roman" w:hAnsi="Times New Roman"/>
          <w:i/>
          <w:u w:val="single"/>
        </w:rPr>
        <w:t>Aglaura</w:t>
      </w:r>
      <w:r w:rsidRPr="00B14BD5">
        <w:rPr>
          <w:rFonts w:ascii="Times New Roman" w:hAnsi="Times New Roman"/>
          <w:u w:val="single"/>
        </w:rPr>
        <w:t xml:space="preserve"> (British Library [BL] Royal 18 C.xxv)</w:t>
      </w:r>
    </w:p>
    <w:p w:rsidR="001010E0" w:rsidRDefault="001010E0" w:rsidP="001010E0">
      <w:pPr>
        <w:spacing w:line="480" w:lineRule="auto"/>
        <w:rPr>
          <w:rFonts w:ascii="Times New Roman" w:hAnsi="Times New Roman"/>
        </w:rPr>
      </w:pPr>
      <w:r>
        <w:rPr>
          <w:rFonts w:ascii="Times New Roman" w:hAnsi="Times New Roman"/>
        </w:rPr>
        <w:t>Author: John Suckling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sidRPr="00B14BD5">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presentation copy (1637-8)</w:t>
      </w:r>
    </w:p>
    <w:p w:rsidR="001010E0" w:rsidRDefault="001010E0" w:rsidP="001010E0">
      <w:pPr>
        <w:spacing w:line="480" w:lineRule="auto"/>
        <w:rPr>
          <w:rFonts w:ascii="Times New Roman" w:hAnsi="Times New Roman"/>
        </w:rPr>
      </w:pPr>
      <w:r>
        <w:rPr>
          <w:rFonts w:ascii="Times New Roman" w:hAnsi="Times New Roman"/>
        </w:rPr>
        <w:t xml:space="preserve">Play type: professional (King’s Men) </w:t>
      </w:r>
    </w:p>
    <w:p w:rsidR="001010E0" w:rsidRPr="00B14BD5" w:rsidRDefault="001010E0" w:rsidP="001010E0">
      <w:pPr>
        <w:spacing w:line="480" w:lineRule="auto"/>
        <w:rPr>
          <w:rFonts w:ascii="Times New Roman" w:hAnsi="Times New Roman"/>
        </w:rPr>
      </w:pPr>
      <w:r>
        <w:rPr>
          <w:rFonts w:ascii="Times New Roman" w:hAnsi="Times New Roman"/>
        </w:rPr>
        <w:t>Source: Greg 1931, 332-3</w:t>
      </w:r>
    </w:p>
    <w:p w:rsidR="001010E0" w:rsidRPr="00AF4D91" w:rsidRDefault="001010E0" w:rsidP="001010E0">
      <w:pPr>
        <w:spacing w:line="480" w:lineRule="auto"/>
        <w:rPr>
          <w:rFonts w:ascii="Times New Roman" w:hAnsi="Times New Roman"/>
          <w:u w:val="single"/>
        </w:rPr>
      </w:pPr>
      <w:r w:rsidRPr="00AF4D91">
        <w:rPr>
          <w:rFonts w:ascii="Times New Roman" w:hAnsi="Times New Roman"/>
          <w:i/>
          <w:u w:val="single"/>
        </w:rPr>
        <w:t>The Amazon</w:t>
      </w:r>
      <w:r w:rsidRPr="00AF4D91">
        <w:rPr>
          <w:rFonts w:ascii="Times New Roman" w:hAnsi="Times New Roman"/>
          <w:u w:val="single"/>
        </w:rPr>
        <w:t xml:space="preserve"> (BL Additional 88926)</w:t>
      </w:r>
    </w:p>
    <w:p w:rsidR="001010E0" w:rsidRDefault="001010E0" w:rsidP="001010E0">
      <w:pPr>
        <w:spacing w:line="480" w:lineRule="auto"/>
        <w:rPr>
          <w:rFonts w:ascii="Times New Roman" w:hAnsi="Times New Roman"/>
        </w:rPr>
      </w:pPr>
      <w:r>
        <w:rPr>
          <w:rFonts w:ascii="Times New Roman" w:hAnsi="Times New Roman"/>
        </w:rPr>
        <w:t>Author: Edward Herbert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(1630-1642?)</w:t>
      </w:r>
    </w:p>
    <w:p w:rsidR="001010E0" w:rsidRDefault="001010E0" w:rsidP="001010E0">
      <w:pPr>
        <w:spacing w:line="480" w:lineRule="auto"/>
        <w:rPr>
          <w:rFonts w:ascii="Times New Roman" w:hAnsi="Times New Roman"/>
        </w:rPr>
      </w:pPr>
      <w:r>
        <w:rPr>
          <w:rFonts w:ascii="Times New Roman" w:hAnsi="Times New Roman"/>
        </w:rPr>
        <w:t>Play type: amateur (household?)</w:t>
      </w:r>
    </w:p>
    <w:p w:rsidR="001010E0" w:rsidRPr="00AF4D91" w:rsidRDefault="001010E0" w:rsidP="001010E0">
      <w:pPr>
        <w:spacing w:line="480" w:lineRule="auto"/>
        <w:rPr>
          <w:rFonts w:ascii="Times New Roman" w:hAnsi="Times New Roman"/>
        </w:rPr>
      </w:pPr>
      <w:r>
        <w:rPr>
          <w:rFonts w:ascii="Times New Roman" w:hAnsi="Times New Roman"/>
        </w:rPr>
        <w:t>Source: British Library manuscript</w:t>
      </w:r>
    </w:p>
    <w:p w:rsidR="001010E0" w:rsidRDefault="001010E0" w:rsidP="001010E0">
      <w:pPr>
        <w:spacing w:line="480" w:lineRule="auto"/>
        <w:rPr>
          <w:rFonts w:ascii="Times New Roman" w:hAnsi="Times New Roman"/>
          <w:u w:val="single"/>
        </w:rPr>
      </w:pPr>
      <w:r w:rsidRPr="00AF4D91">
        <w:rPr>
          <w:rFonts w:ascii="Times New Roman" w:hAnsi="Times New Roman"/>
          <w:i/>
          <w:u w:val="single"/>
        </w:rPr>
        <w:t>The Tragedy of Antipo</w:t>
      </w:r>
      <w:r w:rsidRPr="00AF4D91">
        <w:rPr>
          <w:rFonts w:ascii="Times New Roman" w:hAnsi="Times New Roman"/>
          <w:u w:val="single"/>
        </w:rPr>
        <w:t xml:space="preserve"> (Bodleian Eng.poet.5)</w:t>
      </w:r>
    </w:p>
    <w:p w:rsidR="001010E0" w:rsidRDefault="001010E0" w:rsidP="001010E0">
      <w:pPr>
        <w:spacing w:line="480" w:lineRule="auto"/>
        <w:rPr>
          <w:rFonts w:ascii="Times New Roman" w:hAnsi="Times New Roman"/>
        </w:rPr>
      </w:pPr>
      <w:r>
        <w:rPr>
          <w:rFonts w:ascii="Times New Roman" w:hAnsi="Times New Roman"/>
        </w:rPr>
        <w:t>Author: Francis Verney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copy, likely for presentation (1622)</w:t>
      </w:r>
    </w:p>
    <w:p w:rsidR="001010E0" w:rsidRDefault="001010E0" w:rsidP="001010E0">
      <w:pPr>
        <w:spacing w:line="480" w:lineRule="auto"/>
        <w:rPr>
          <w:rFonts w:ascii="Times New Roman" w:hAnsi="Times New Roman"/>
        </w:rPr>
      </w:pPr>
      <w:r>
        <w:rPr>
          <w:rFonts w:ascii="Times New Roman" w:hAnsi="Times New Roman"/>
        </w:rPr>
        <w:t>Play type: amateur (academic)</w:t>
      </w:r>
    </w:p>
    <w:p w:rsidR="001010E0" w:rsidRPr="00341970" w:rsidRDefault="001010E0" w:rsidP="001010E0">
      <w:pPr>
        <w:spacing w:line="480" w:lineRule="auto"/>
        <w:rPr>
          <w:rFonts w:ascii="Times New Roman" w:hAnsi="Times New Roman"/>
        </w:rPr>
      </w:pPr>
      <w:r>
        <w:rPr>
          <w:rFonts w:ascii="Times New Roman" w:hAnsi="Times New Roman"/>
        </w:rPr>
        <w:t>Source: Bodleian manuscript</w:t>
      </w:r>
    </w:p>
    <w:p w:rsidR="001010E0" w:rsidRPr="007C1B1C" w:rsidRDefault="001010E0" w:rsidP="001010E0">
      <w:pPr>
        <w:spacing w:line="480" w:lineRule="auto"/>
        <w:rPr>
          <w:rFonts w:ascii="Times New Roman" w:hAnsi="Times New Roman"/>
          <w:u w:val="single"/>
        </w:rPr>
      </w:pPr>
      <w:r w:rsidRPr="007C1B1C">
        <w:rPr>
          <w:rFonts w:ascii="Times New Roman" w:hAnsi="Times New Roman"/>
          <w:i/>
          <w:u w:val="single"/>
        </w:rPr>
        <w:t>Believe As You List</w:t>
      </w:r>
      <w:r w:rsidRPr="007C1B1C">
        <w:rPr>
          <w:rFonts w:ascii="Times New Roman" w:hAnsi="Times New Roman"/>
          <w:u w:val="single"/>
        </w:rPr>
        <w:t xml:space="preserve"> (BL Egerton 2828)</w:t>
      </w:r>
    </w:p>
    <w:p w:rsidR="001010E0" w:rsidRDefault="001010E0" w:rsidP="001010E0">
      <w:pPr>
        <w:spacing w:line="480" w:lineRule="auto"/>
        <w:rPr>
          <w:rFonts w:ascii="Times New Roman" w:hAnsi="Times New Roman"/>
        </w:rPr>
      </w:pPr>
      <w:r>
        <w:rPr>
          <w:rFonts w:ascii="Times New Roman" w:hAnsi="Times New Roman"/>
        </w:rPr>
        <w:t>Author: Philip Massinger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likely for performance (1631)</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7C1B1C" w:rsidRDefault="001010E0" w:rsidP="001010E0">
      <w:pPr>
        <w:spacing w:line="480" w:lineRule="auto"/>
        <w:rPr>
          <w:rFonts w:ascii="Times New Roman" w:hAnsi="Times New Roman"/>
        </w:rPr>
      </w:pPr>
      <w:r>
        <w:rPr>
          <w:rFonts w:ascii="Times New Roman" w:hAnsi="Times New Roman"/>
        </w:rPr>
        <w:t>Source: British Library manuscript (see also Greg 1931, 293-300 and C. J. Sisson [ed], Malone Society, 1928)</w:t>
      </w:r>
    </w:p>
    <w:p w:rsidR="001010E0" w:rsidRDefault="001010E0" w:rsidP="001010E0">
      <w:pPr>
        <w:spacing w:line="480" w:lineRule="auto"/>
        <w:rPr>
          <w:rFonts w:ascii="Times New Roman" w:hAnsi="Times New Roman"/>
        </w:rPr>
      </w:pPr>
      <w:r w:rsidRPr="00692AB6">
        <w:rPr>
          <w:rFonts w:ascii="Times New Roman" w:hAnsi="Times New Roman"/>
          <w:i/>
          <w:u w:val="single"/>
        </w:rPr>
        <w:t>Bonduca</w:t>
      </w:r>
      <w:r w:rsidRPr="00692AB6">
        <w:rPr>
          <w:rFonts w:ascii="Times New Roman" w:hAnsi="Times New Roman"/>
          <w:u w:val="single"/>
        </w:rPr>
        <w:t xml:space="preserve"> (BL Additional 36758)</w:t>
      </w:r>
    </w:p>
    <w:p w:rsidR="001010E0" w:rsidRDefault="001010E0" w:rsidP="001010E0">
      <w:pPr>
        <w:spacing w:line="480" w:lineRule="auto"/>
        <w:rPr>
          <w:rFonts w:ascii="Times New Roman" w:hAnsi="Times New Roman"/>
        </w:rPr>
      </w:pPr>
      <w:r>
        <w:rPr>
          <w:rFonts w:ascii="Times New Roman" w:hAnsi="Times New Roman"/>
        </w:rPr>
        <w:t>Author: John Fletcher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 xml:space="preserve">dramatis personae </w:t>
      </w:r>
      <w:r>
        <w:rPr>
          <w:rFonts w:ascii="Times New Roman" w:hAnsi="Times New Roman"/>
        </w:rPr>
        <w:t>list</w:t>
      </w:r>
    </w:p>
    <w:p w:rsidR="001010E0" w:rsidRDefault="001010E0" w:rsidP="001010E0">
      <w:pPr>
        <w:spacing w:line="480" w:lineRule="auto"/>
        <w:rPr>
          <w:rFonts w:ascii="Times New Roman" w:hAnsi="Times New Roman"/>
        </w:rPr>
      </w:pPr>
      <w:r>
        <w:rPr>
          <w:rFonts w:ascii="Times New Roman" w:hAnsi="Times New Roman"/>
        </w:rPr>
        <w:t>Manuscript type: presentation copy prepared by Edward Knight (1625-35)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E04DB1" w:rsidRDefault="001010E0" w:rsidP="001010E0">
      <w:pPr>
        <w:spacing w:line="480" w:lineRule="auto"/>
        <w:rPr>
          <w:rFonts w:ascii="Times New Roman" w:hAnsi="Times New Roman"/>
        </w:rPr>
      </w:pPr>
      <w:r>
        <w:rPr>
          <w:rFonts w:ascii="Times New Roman" w:hAnsi="Times New Roman"/>
        </w:rPr>
        <w:t>Source: British Library manuscript (see also Greg 1931, 321-4 and W. W. Greg [ed], Malone Society, 1951)</w:t>
      </w:r>
    </w:p>
    <w:p w:rsidR="001010E0" w:rsidRDefault="001010E0" w:rsidP="001010E0">
      <w:pPr>
        <w:spacing w:line="480" w:lineRule="auto"/>
        <w:rPr>
          <w:rFonts w:ascii="Times New Roman" w:hAnsi="Times New Roman"/>
        </w:rPr>
      </w:pPr>
      <w:r w:rsidRPr="0027317E">
        <w:rPr>
          <w:rFonts w:ascii="Times New Roman" w:hAnsi="Times New Roman"/>
          <w:i/>
          <w:u w:val="single"/>
        </w:rPr>
        <w:t>Boot and Spur</w:t>
      </w:r>
      <w:r w:rsidRPr="0027317E">
        <w:rPr>
          <w:rFonts w:ascii="Times New Roman" w:hAnsi="Times New Roman"/>
          <w:u w:val="single"/>
        </w:rPr>
        <w:t xml:space="preserve"> (Folger J.a.1)</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(1613-5)</w:t>
      </w:r>
    </w:p>
    <w:p w:rsidR="001010E0" w:rsidRDefault="001010E0" w:rsidP="001010E0">
      <w:pPr>
        <w:spacing w:line="480" w:lineRule="auto"/>
        <w:rPr>
          <w:rFonts w:ascii="Times New Roman" w:hAnsi="Times New Roman"/>
        </w:rPr>
      </w:pPr>
      <w:r>
        <w:rPr>
          <w:rFonts w:ascii="Times New Roman" w:hAnsi="Times New Roman"/>
        </w:rPr>
        <w:t>Play type: amateur (academic)</w:t>
      </w:r>
    </w:p>
    <w:p w:rsidR="001010E0" w:rsidRPr="0027317E" w:rsidRDefault="001010E0" w:rsidP="001010E0">
      <w:pPr>
        <w:spacing w:line="480" w:lineRule="auto"/>
        <w:rPr>
          <w:rFonts w:ascii="Times New Roman" w:hAnsi="Times New Roman"/>
        </w:rPr>
      </w:pPr>
      <w:r>
        <w:rPr>
          <w:rFonts w:ascii="Times New Roman" w:hAnsi="Times New Roman"/>
        </w:rPr>
        <w:t xml:space="preserve">Source: S. Gossett and T. L. Berger (eds), Malone Society </w:t>
      </w:r>
      <w:r>
        <w:rPr>
          <w:rFonts w:ascii="Times New Roman" w:hAnsi="Times New Roman"/>
          <w:i/>
        </w:rPr>
        <w:t>Collections XIV</w:t>
      </w:r>
      <w:r>
        <w:rPr>
          <w:rFonts w:ascii="Times New Roman" w:hAnsi="Times New Roman"/>
        </w:rPr>
        <w:t>, 1988</w:t>
      </w:r>
    </w:p>
    <w:p w:rsidR="001010E0" w:rsidRDefault="001010E0" w:rsidP="001010E0">
      <w:pPr>
        <w:spacing w:line="480" w:lineRule="auto"/>
        <w:rPr>
          <w:rFonts w:ascii="Times New Roman" w:hAnsi="Times New Roman"/>
          <w:u w:val="single"/>
        </w:rPr>
      </w:pPr>
      <w:r w:rsidRPr="0027317E">
        <w:rPr>
          <w:rFonts w:ascii="Times New Roman" w:hAnsi="Times New Roman"/>
          <w:i/>
          <w:u w:val="single"/>
        </w:rPr>
        <w:t>Candia Restaurata</w:t>
      </w:r>
      <w:r w:rsidRPr="0027317E">
        <w:rPr>
          <w:rFonts w:ascii="Times New Roman" w:hAnsi="Times New Roman"/>
          <w:u w:val="single"/>
        </w:rPr>
        <w:t xml:space="preserve"> (BL Additional 34221)</w:t>
      </w:r>
    </w:p>
    <w:p w:rsidR="001010E0" w:rsidRDefault="001010E0" w:rsidP="001010E0">
      <w:pPr>
        <w:spacing w:line="480" w:lineRule="auto"/>
        <w:rPr>
          <w:rFonts w:ascii="Times New Roman" w:hAnsi="Times New Roman"/>
        </w:rPr>
      </w:pPr>
      <w:r>
        <w:rPr>
          <w:rFonts w:ascii="Times New Roman" w:hAnsi="Times New Roman"/>
        </w:rPr>
        <w:t>Author: Mildmay Fane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(1640)</w:t>
      </w:r>
    </w:p>
    <w:p w:rsidR="001010E0" w:rsidRDefault="001010E0" w:rsidP="001010E0">
      <w:pPr>
        <w:spacing w:line="480" w:lineRule="auto"/>
        <w:rPr>
          <w:rFonts w:ascii="Times New Roman" w:hAnsi="Times New Roman"/>
        </w:rPr>
      </w:pPr>
      <w:r>
        <w:rPr>
          <w:rFonts w:ascii="Times New Roman" w:hAnsi="Times New Roman"/>
        </w:rPr>
        <w:t>Play type: private (household)</w:t>
      </w:r>
    </w:p>
    <w:p w:rsidR="001010E0" w:rsidRPr="00AF04CB" w:rsidRDefault="001010E0" w:rsidP="001010E0">
      <w:pPr>
        <w:spacing w:line="480" w:lineRule="auto"/>
        <w:rPr>
          <w:rFonts w:ascii="Times New Roman" w:hAnsi="Times New Roman"/>
        </w:rPr>
      </w:pPr>
      <w:r>
        <w:rPr>
          <w:rFonts w:ascii="Times New Roman" w:hAnsi="Times New Roman"/>
        </w:rPr>
        <w:t>Source: British Library manuscript (see also Greg 1931, 369)</w:t>
      </w:r>
    </w:p>
    <w:p w:rsidR="001010E0" w:rsidRPr="00A04F8B" w:rsidRDefault="001010E0" w:rsidP="001010E0">
      <w:pPr>
        <w:spacing w:line="480" w:lineRule="auto"/>
        <w:rPr>
          <w:rFonts w:ascii="Times New Roman" w:hAnsi="Times New Roman"/>
          <w:u w:val="single"/>
        </w:rPr>
      </w:pPr>
      <w:r w:rsidRPr="00A04F8B">
        <w:rPr>
          <w:rFonts w:ascii="Times New Roman" w:hAnsi="Times New Roman"/>
          <w:i/>
          <w:u w:val="single"/>
        </w:rPr>
        <w:t>The Captive Lady</w:t>
      </w:r>
      <w:r w:rsidRPr="00A04F8B">
        <w:rPr>
          <w:rFonts w:ascii="Times New Roman" w:hAnsi="Times New Roman"/>
          <w:u w:val="single"/>
        </w:rPr>
        <w:t xml:space="preserve"> (Yale Osborn MS)</w:t>
      </w:r>
    </w:p>
    <w:p w:rsidR="001010E0" w:rsidRDefault="001010E0" w:rsidP="001010E0">
      <w:pPr>
        <w:spacing w:line="480" w:lineRule="auto"/>
        <w:rPr>
          <w:rFonts w:ascii="Times New Roman" w:hAnsi="Times New Roman"/>
        </w:rPr>
      </w:pPr>
      <w:r>
        <w:rPr>
          <w:rFonts w:ascii="Times New Roman" w:hAnsi="Times New Roman"/>
        </w:rPr>
        <w:t>Author: James Mabbe? (amateur)</w:t>
      </w:r>
    </w:p>
    <w:p w:rsidR="001010E0" w:rsidRDefault="001010E0" w:rsidP="001010E0">
      <w:pPr>
        <w:spacing w:line="480" w:lineRule="auto"/>
        <w:rPr>
          <w:rFonts w:ascii="Times New Roman" w:hAnsi="Times New Roman"/>
        </w:rPr>
      </w:pPr>
      <w:r>
        <w:rPr>
          <w:rFonts w:ascii="Times New Roman" w:hAnsi="Times New Roman"/>
        </w:rPr>
        <w:t xml:space="preserve">Contains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possibly with authorial corrections (1618-42?)</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995CAC" w:rsidRDefault="001010E0" w:rsidP="001010E0">
      <w:pPr>
        <w:spacing w:line="480" w:lineRule="auto"/>
        <w:rPr>
          <w:rFonts w:ascii="Times New Roman" w:hAnsi="Times New Roman"/>
        </w:rPr>
      </w:pPr>
      <w:r>
        <w:rPr>
          <w:rFonts w:ascii="Times New Roman" w:hAnsi="Times New Roman"/>
        </w:rPr>
        <w:t>Source: A. R. Braunmuller (ed), Malone Society, 1982</w:t>
      </w:r>
    </w:p>
    <w:p w:rsidR="001010E0" w:rsidRPr="00047773" w:rsidRDefault="001010E0" w:rsidP="001010E0">
      <w:pPr>
        <w:spacing w:line="480" w:lineRule="auto"/>
        <w:rPr>
          <w:rFonts w:ascii="Times New Roman" w:hAnsi="Times New Roman"/>
          <w:u w:val="single"/>
        </w:rPr>
      </w:pPr>
      <w:r w:rsidRPr="00047773">
        <w:rPr>
          <w:rFonts w:ascii="Times New Roman" w:hAnsi="Times New Roman"/>
          <w:i/>
          <w:u w:val="single"/>
        </w:rPr>
        <w:t>The Captives</w:t>
      </w:r>
      <w:r w:rsidRPr="00047773">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Thomas Heywood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(1624)</w:t>
      </w:r>
    </w:p>
    <w:p w:rsidR="001010E0" w:rsidRDefault="001010E0" w:rsidP="001010E0">
      <w:pPr>
        <w:spacing w:line="480" w:lineRule="auto"/>
        <w:rPr>
          <w:rFonts w:ascii="Times New Roman" w:hAnsi="Times New Roman"/>
        </w:rPr>
      </w:pPr>
      <w:r>
        <w:rPr>
          <w:rFonts w:ascii="Times New Roman" w:hAnsi="Times New Roman"/>
        </w:rPr>
        <w:t>Play type: professional (Lady Elizabeth’s Men)</w:t>
      </w:r>
    </w:p>
    <w:p w:rsidR="001010E0" w:rsidRPr="00723BAF" w:rsidRDefault="001010E0" w:rsidP="001010E0">
      <w:pPr>
        <w:spacing w:line="480" w:lineRule="auto"/>
        <w:rPr>
          <w:rFonts w:ascii="Times New Roman" w:hAnsi="Times New Roman"/>
        </w:rPr>
      </w:pPr>
      <w:r>
        <w:rPr>
          <w:rFonts w:ascii="Times New Roman" w:hAnsi="Times New Roman"/>
        </w:rPr>
        <w:t>Source: British Library manuscript (see also Greg 1931, 284-8 and A. Brown [ed], Malone Society, 1953)</w:t>
      </w:r>
    </w:p>
    <w:p w:rsidR="001010E0" w:rsidRPr="007B0929" w:rsidRDefault="001010E0" w:rsidP="001010E0">
      <w:pPr>
        <w:spacing w:line="480" w:lineRule="auto"/>
        <w:rPr>
          <w:rFonts w:ascii="Times New Roman" w:hAnsi="Times New Roman"/>
          <w:u w:val="single"/>
        </w:rPr>
      </w:pPr>
      <w:r w:rsidRPr="007B0929">
        <w:rPr>
          <w:rFonts w:ascii="Times New Roman" w:hAnsi="Times New Roman"/>
          <w:i/>
          <w:u w:val="single"/>
        </w:rPr>
        <w:t>Charlemagne</w:t>
      </w:r>
      <w:r w:rsidRPr="007B0929">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 (probably amateur)</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(1603-4?)</w:t>
      </w:r>
    </w:p>
    <w:p w:rsidR="001010E0" w:rsidRDefault="001010E0" w:rsidP="001010E0">
      <w:pPr>
        <w:spacing w:line="480" w:lineRule="auto"/>
        <w:rPr>
          <w:rFonts w:ascii="Times New Roman" w:hAnsi="Times New Roman"/>
        </w:rPr>
      </w:pPr>
      <w:r>
        <w:rPr>
          <w:rFonts w:ascii="Times New Roman" w:hAnsi="Times New Roman"/>
        </w:rPr>
        <w:t>Play type: professional (company unknown)</w:t>
      </w:r>
    </w:p>
    <w:p w:rsidR="001010E0" w:rsidRPr="007B0929" w:rsidRDefault="001010E0" w:rsidP="001010E0">
      <w:pPr>
        <w:spacing w:line="480" w:lineRule="auto"/>
        <w:rPr>
          <w:rFonts w:ascii="Times New Roman" w:hAnsi="Times New Roman"/>
        </w:rPr>
      </w:pPr>
      <w:r>
        <w:rPr>
          <w:rFonts w:ascii="Times New Roman" w:hAnsi="Times New Roman"/>
        </w:rPr>
        <w:t>Source: British Library manuscript (see also Greg 1931, 261-4 and J. H. Walter [ed], Malone Society, 1938)</w:t>
      </w:r>
    </w:p>
    <w:p w:rsidR="001010E0" w:rsidRPr="00C00F38" w:rsidRDefault="001010E0" w:rsidP="001010E0">
      <w:pPr>
        <w:spacing w:line="480" w:lineRule="auto"/>
        <w:rPr>
          <w:rFonts w:ascii="Times New Roman" w:hAnsi="Times New Roman"/>
          <w:u w:val="single"/>
        </w:rPr>
      </w:pPr>
      <w:r w:rsidRPr="00C00F38">
        <w:rPr>
          <w:rFonts w:ascii="Times New Roman" w:hAnsi="Times New Roman"/>
          <w:i/>
          <w:u w:val="single"/>
        </w:rPr>
        <w:t>The Country Captain</w:t>
      </w:r>
      <w:r w:rsidRPr="00C00F38">
        <w:rPr>
          <w:rFonts w:ascii="Times New Roman" w:hAnsi="Times New Roman"/>
          <w:u w:val="single"/>
        </w:rPr>
        <w:t xml:space="preserve"> (BL Harley 7650)</w:t>
      </w:r>
    </w:p>
    <w:p w:rsidR="001010E0" w:rsidRDefault="001010E0" w:rsidP="001010E0">
      <w:pPr>
        <w:spacing w:line="480" w:lineRule="auto"/>
        <w:rPr>
          <w:rFonts w:ascii="Times New Roman" w:hAnsi="Times New Roman"/>
        </w:rPr>
      </w:pPr>
      <w:r>
        <w:rPr>
          <w:rFonts w:ascii="Times New Roman" w:hAnsi="Times New Roman"/>
        </w:rPr>
        <w:t>Author: William Cavendish (amateur)</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manuscript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(1639-41)</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DA6D3F" w:rsidRDefault="001010E0" w:rsidP="001010E0">
      <w:pPr>
        <w:spacing w:line="480" w:lineRule="auto"/>
        <w:rPr>
          <w:rFonts w:ascii="Times New Roman" w:hAnsi="Times New Roman"/>
        </w:rPr>
      </w:pPr>
      <w:r>
        <w:rPr>
          <w:rFonts w:ascii="Times New Roman" w:hAnsi="Times New Roman"/>
        </w:rPr>
        <w:t>Source: British Library manuscript (see also Greg 1931, 362-3 and Anthony Johnson [ed], Malone Society, 1999)</w:t>
      </w:r>
    </w:p>
    <w:p w:rsidR="001010E0" w:rsidRDefault="001010E0" w:rsidP="001010E0">
      <w:pPr>
        <w:spacing w:line="480" w:lineRule="auto"/>
        <w:rPr>
          <w:rFonts w:ascii="Times New Roman" w:hAnsi="Times New Roman"/>
          <w:u w:val="single"/>
        </w:rPr>
      </w:pPr>
      <w:r w:rsidRPr="00B336F4">
        <w:rPr>
          <w:rFonts w:ascii="Times New Roman" w:hAnsi="Times New Roman"/>
          <w:i/>
          <w:u w:val="single"/>
        </w:rPr>
        <w:t>The Court Secret</w:t>
      </w:r>
      <w:r w:rsidRPr="00B336F4">
        <w:rPr>
          <w:rFonts w:ascii="Times New Roman" w:hAnsi="Times New Roman"/>
          <w:u w:val="single"/>
        </w:rPr>
        <w:t xml:space="preserve"> (Worcester College Oxford MS)</w:t>
      </w:r>
    </w:p>
    <w:p w:rsidR="001010E0" w:rsidRDefault="001010E0" w:rsidP="001010E0">
      <w:pPr>
        <w:spacing w:line="480" w:lineRule="auto"/>
        <w:rPr>
          <w:rFonts w:ascii="Times New Roman" w:hAnsi="Times New Roman"/>
        </w:rPr>
      </w:pPr>
      <w:r>
        <w:rPr>
          <w:rFonts w:ascii="Times New Roman" w:hAnsi="Times New Roman"/>
        </w:rPr>
        <w:t>Author: James Shirley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(1642?)</w:t>
      </w:r>
    </w:p>
    <w:p w:rsidR="001010E0" w:rsidRDefault="001010E0" w:rsidP="001010E0">
      <w:pPr>
        <w:spacing w:line="480" w:lineRule="auto"/>
        <w:rPr>
          <w:rFonts w:ascii="Times New Roman" w:hAnsi="Times New Roman"/>
        </w:rPr>
      </w:pPr>
      <w:r>
        <w:rPr>
          <w:rFonts w:ascii="Times New Roman" w:hAnsi="Times New Roman"/>
        </w:rPr>
        <w:t>Play type: professional (King’s Men, unacted)</w:t>
      </w:r>
    </w:p>
    <w:p w:rsidR="001010E0" w:rsidRPr="00B336F4" w:rsidRDefault="001010E0" w:rsidP="001010E0">
      <w:pPr>
        <w:spacing w:line="480" w:lineRule="auto"/>
        <w:rPr>
          <w:rFonts w:ascii="Times New Roman" w:hAnsi="Times New Roman"/>
        </w:rPr>
      </w:pPr>
      <w:r>
        <w:rPr>
          <w:rFonts w:ascii="Times New Roman" w:hAnsi="Times New Roman"/>
        </w:rPr>
        <w:t>Source: Greg 1931, 346-52</w:t>
      </w:r>
    </w:p>
    <w:p w:rsidR="001010E0" w:rsidRDefault="001010E0" w:rsidP="001010E0">
      <w:pPr>
        <w:spacing w:line="480" w:lineRule="auto"/>
        <w:rPr>
          <w:rFonts w:ascii="Times New Roman" w:hAnsi="Times New Roman"/>
        </w:rPr>
      </w:pPr>
      <w:r w:rsidRPr="00F66BA9">
        <w:rPr>
          <w:rFonts w:ascii="Times New Roman" w:hAnsi="Times New Roman"/>
          <w:i/>
          <w:u w:val="single"/>
        </w:rPr>
        <w:t>The Cyprian Conqueror</w:t>
      </w:r>
      <w:r w:rsidRPr="00F66BA9">
        <w:rPr>
          <w:rFonts w:ascii="Times New Roman" w:hAnsi="Times New Roman"/>
          <w:u w:val="single"/>
        </w:rPr>
        <w:t xml:space="preserve"> (BL Sloane 3709)</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(1640?)</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F66BA9" w:rsidRDefault="001010E0" w:rsidP="001010E0">
      <w:pPr>
        <w:spacing w:line="480" w:lineRule="auto"/>
        <w:rPr>
          <w:rFonts w:ascii="Times New Roman" w:hAnsi="Times New Roman"/>
        </w:rPr>
      </w:pPr>
      <w:r>
        <w:rPr>
          <w:rFonts w:ascii="Times New Roman" w:hAnsi="Times New Roman"/>
        </w:rPr>
        <w:t>Source: British Library manuscript (see also Greg 1931, 364-5)</w:t>
      </w:r>
    </w:p>
    <w:p w:rsidR="001010E0" w:rsidRPr="00CB0C8A" w:rsidRDefault="001010E0" w:rsidP="001010E0">
      <w:pPr>
        <w:spacing w:line="480" w:lineRule="auto"/>
        <w:rPr>
          <w:rFonts w:ascii="Times New Roman" w:hAnsi="Times New Roman"/>
          <w:u w:val="single"/>
        </w:rPr>
      </w:pPr>
      <w:r w:rsidRPr="00CB0C8A">
        <w:rPr>
          <w:rFonts w:ascii="Times New Roman" w:hAnsi="Times New Roman"/>
          <w:i/>
          <w:u w:val="single"/>
        </w:rPr>
        <w:t>Demetrius and Enanthe</w:t>
      </w:r>
      <w:r w:rsidRPr="00CB0C8A">
        <w:rPr>
          <w:rFonts w:ascii="Times New Roman" w:hAnsi="Times New Roman"/>
          <w:u w:val="single"/>
        </w:rPr>
        <w:t xml:space="preserve"> (Harlech Collection, Brogyntyn 42)</w:t>
      </w:r>
    </w:p>
    <w:p w:rsidR="001010E0" w:rsidRDefault="001010E0" w:rsidP="001010E0">
      <w:pPr>
        <w:spacing w:line="480" w:lineRule="auto"/>
        <w:rPr>
          <w:rFonts w:ascii="Times New Roman" w:hAnsi="Times New Roman"/>
        </w:rPr>
      </w:pPr>
      <w:r>
        <w:rPr>
          <w:rFonts w:ascii="Times New Roman" w:hAnsi="Times New Roman"/>
        </w:rPr>
        <w:t>Author: John Fletcher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prepared by Ralph Crane (1619?)</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CB0C8A" w:rsidRDefault="001010E0" w:rsidP="001010E0">
      <w:pPr>
        <w:spacing w:line="480" w:lineRule="auto"/>
        <w:rPr>
          <w:rFonts w:ascii="Times New Roman" w:hAnsi="Times New Roman"/>
        </w:rPr>
      </w:pPr>
      <w:r>
        <w:rPr>
          <w:rFonts w:ascii="Times New Roman" w:hAnsi="Times New Roman"/>
        </w:rPr>
        <w:t>Source: Greg 1931, 359-60 and M. McL. Cook and F. P. Wilson [eds], Malone Society, 1951</w:t>
      </w:r>
    </w:p>
    <w:p w:rsidR="001010E0" w:rsidRDefault="001010E0" w:rsidP="001010E0">
      <w:pPr>
        <w:spacing w:line="480" w:lineRule="auto"/>
        <w:rPr>
          <w:rFonts w:ascii="Times New Roman" w:hAnsi="Times New Roman"/>
        </w:rPr>
      </w:pPr>
      <w:r w:rsidRPr="00DC68D5">
        <w:rPr>
          <w:rFonts w:ascii="Times New Roman" w:hAnsi="Times New Roman"/>
          <w:i/>
          <w:u w:val="single"/>
        </w:rPr>
        <w:t>Dick of Devonshire</w:t>
      </w:r>
      <w:r w:rsidRPr="00DC68D5">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Robert Davenport? (professional)</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by playhouse scribe (1626?)</w:t>
      </w:r>
    </w:p>
    <w:p w:rsidR="001010E0" w:rsidRDefault="001010E0" w:rsidP="001010E0">
      <w:pPr>
        <w:spacing w:line="480" w:lineRule="auto"/>
        <w:rPr>
          <w:rFonts w:ascii="Times New Roman" w:hAnsi="Times New Roman"/>
        </w:rPr>
      </w:pPr>
      <w:r>
        <w:rPr>
          <w:rFonts w:ascii="Times New Roman" w:hAnsi="Times New Roman"/>
        </w:rPr>
        <w:t>Play type: professional (company unknown)</w:t>
      </w:r>
    </w:p>
    <w:p w:rsidR="001010E0" w:rsidRPr="00DC68D5" w:rsidRDefault="001010E0" w:rsidP="001010E0">
      <w:pPr>
        <w:spacing w:line="480" w:lineRule="auto"/>
        <w:rPr>
          <w:rFonts w:ascii="Times New Roman" w:hAnsi="Times New Roman"/>
        </w:rPr>
      </w:pPr>
      <w:r>
        <w:rPr>
          <w:rFonts w:ascii="Times New Roman" w:hAnsi="Times New Roman"/>
        </w:rPr>
        <w:t>Source: British Library manuscript (see also Greg 1931, 329-32 and J. G. and M. R. McManawey [eds], Malone Society, 1955)</w:t>
      </w:r>
    </w:p>
    <w:p w:rsidR="001010E0" w:rsidRDefault="001010E0" w:rsidP="001010E0">
      <w:pPr>
        <w:spacing w:line="480" w:lineRule="auto"/>
        <w:rPr>
          <w:rFonts w:ascii="Times New Roman" w:hAnsi="Times New Roman"/>
          <w:u w:val="single"/>
        </w:rPr>
      </w:pPr>
      <w:r w:rsidRPr="00B74F4E">
        <w:rPr>
          <w:rFonts w:ascii="Times New Roman" w:hAnsi="Times New Roman"/>
          <w:i/>
          <w:u w:val="single"/>
        </w:rPr>
        <w:t>Edmond Ironside</w:t>
      </w:r>
      <w:r w:rsidRPr="00B74F4E">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performance (1590-1600)</w:t>
      </w:r>
    </w:p>
    <w:p w:rsidR="001010E0" w:rsidRDefault="001010E0" w:rsidP="001010E0">
      <w:pPr>
        <w:spacing w:line="480" w:lineRule="auto"/>
        <w:rPr>
          <w:rFonts w:ascii="Times New Roman" w:hAnsi="Times New Roman"/>
        </w:rPr>
      </w:pPr>
      <w:r>
        <w:rPr>
          <w:rFonts w:ascii="Times New Roman" w:hAnsi="Times New Roman"/>
        </w:rPr>
        <w:t>Play type: professional (company unknown)</w:t>
      </w:r>
    </w:p>
    <w:p w:rsidR="001010E0" w:rsidRPr="00B74F4E" w:rsidRDefault="001010E0" w:rsidP="001010E0">
      <w:pPr>
        <w:spacing w:line="480" w:lineRule="auto"/>
        <w:rPr>
          <w:rFonts w:ascii="Times New Roman" w:hAnsi="Times New Roman"/>
        </w:rPr>
      </w:pPr>
      <w:r>
        <w:rPr>
          <w:rFonts w:ascii="Times New Roman" w:hAnsi="Times New Roman"/>
        </w:rPr>
        <w:t>Source: British Library manuscript (see also Greg 1931, 256-61 and E. Boswell [ed], Malone Society, 1928)</w:t>
      </w:r>
    </w:p>
    <w:p w:rsidR="001010E0" w:rsidRDefault="001010E0" w:rsidP="001010E0">
      <w:pPr>
        <w:spacing w:line="480" w:lineRule="auto"/>
        <w:rPr>
          <w:rFonts w:ascii="Times New Roman" w:hAnsi="Times New Roman"/>
          <w:u w:val="single"/>
        </w:rPr>
      </w:pPr>
      <w:r w:rsidRPr="00E143B0">
        <w:rPr>
          <w:rFonts w:ascii="Times New Roman" w:hAnsi="Times New Roman"/>
          <w:i/>
          <w:u w:val="single"/>
        </w:rPr>
        <w:t>The Elder Brother</w:t>
      </w:r>
      <w:r w:rsidRPr="00E143B0">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 (unknown type)</w:t>
      </w:r>
    </w:p>
    <w:p w:rsidR="001010E0" w:rsidRPr="00E143B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(1630-40)</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E143B0" w:rsidRDefault="001010E0" w:rsidP="001010E0">
      <w:pPr>
        <w:spacing w:line="480" w:lineRule="auto"/>
        <w:rPr>
          <w:rFonts w:ascii="Times New Roman" w:hAnsi="Times New Roman"/>
        </w:rPr>
      </w:pPr>
      <w:r>
        <w:rPr>
          <w:rFonts w:ascii="Times New Roman" w:hAnsi="Times New Roman"/>
        </w:rPr>
        <w:t>Source: British Library manuscript (see also Greg 1931, 334-7)</w:t>
      </w:r>
    </w:p>
    <w:p w:rsidR="001010E0" w:rsidRPr="00226CEA" w:rsidRDefault="001010E0" w:rsidP="001010E0">
      <w:pPr>
        <w:spacing w:line="480" w:lineRule="auto"/>
        <w:rPr>
          <w:rFonts w:ascii="Times New Roman" w:hAnsi="Times New Roman"/>
          <w:u w:val="single"/>
        </w:rPr>
      </w:pPr>
      <w:r w:rsidRPr="00226CEA">
        <w:rPr>
          <w:rFonts w:ascii="Times New Roman" w:hAnsi="Times New Roman"/>
          <w:i/>
          <w:u w:val="single"/>
        </w:rPr>
        <w:t>The Emperor’s Favorite</w:t>
      </w:r>
      <w:r w:rsidRPr="00226CEA">
        <w:rPr>
          <w:rFonts w:ascii="Times New Roman" w:hAnsi="Times New Roman"/>
          <w:u w:val="single"/>
        </w:rPr>
        <w:t xml:space="preserve"> (Arbury Hall A414)</w:t>
      </w:r>
    </w:p>
    <w:p w:rsidR="001010E0" w:rsidRDefault="001010E0" w:rsidP="001010E0">
      <w:pPr>
        <w:spacing w:line="480" w:lineRule="auto"/>
        <w:rPr>
          <w:rFonts w:ascii="Times New Roman" w:hAnsi="Times New Roman"/>
        </w:rPr>
      </w:pPr>
      <w:r>
        <w:rPr>
          <w:rFonts w:ascii="Times New Roman" w:hAnsi="Times New Roman"/>
        </w:rPr>
        <w:t>Author: John Newdigate?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(1627-32)</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226CEA" w:rsidRDefault="001010E0" w:rsidP="001010E0">
      <w:pPr>
        <w:spacing w:line="480" w:lineRule="auto"/>
        <w:rPr>
          <w:rFonts w:ascii="Times New Roman" w:hAnsi="Times New Roman"/>
        </w:rPr>
      </w:pPr>
      <w:r>
        <w:rPr>
          <w:rFonts w:ascii="Times New Roman" w:hAnsi="Times New Roman"/>
        </w:rPr>
        <w:t>Source: Siobhan Keenan [ed], Malone Society, 2010</w:t>
      </w:r>
    </w:p>
    <w:p w:rsidR="001010E0" w:rsidRDefault="001010E0" w:rsidP="001010E0">
      <w:pPr>
        <w:spacing w:line="480" w:lineRule="auto"/>
        <w:rPr>
          <w:rFonts w:ascii="Times New Roman" w:hAnsi="Times New Roman"/>
        </w:rPr>
      </w:pPr>
      <w:r w:rsidRPr="00E26C78">
        <w:rPr>
          <w:rFonts w:ascii="Times New Roman" w:hAnsi="Times New Roman"/>
          <w:i/>
          <w:u w:val="single"/>
        </w:rPr>
        <w:t>The Escapes of Jupiter</w:t>
      </w:r>
      <w:r w:rsidRPr="00E26C78">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Thomas Heywood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(1620-41)</w:t>
      </w:r>
    </w:p>
    <w:p w:rsidR="001010E0" w:rsidRDefault="001010E0" w:rsidP="001010E0">
      <w:pPr>
        <w:spacing w:line="480" w:lineRule="auto"/>
        <w:rPr>
          <w:rFonts w:ascii="Times New Roman" w:hAnsi="Times New Roman"/>
        </w:rPr>
      </w:pPr>
      <w:r>
        <w:rPr>
          <w:rFonts w:ascii="Times New Roman" w:hAnsi="Times New Roman"/>
        </w:rPr>
        <w:t>Play type: professional (possibly the Red Bull company)</w:t>
      </w:r>
    </w:p>
    <w:p w:rsidR="001010E0" w:rsidRPr="00E26C78" w:rsidRDefault="001010E0" w:rsidP="001010E0">
      <w:pPr>
        <w:spacing w:line="480" w:lineRule="auto"/>
        <w:rPr>
          <w:rFonts w:ascii="Times New Roman" w:hAnsi="Times New Roman"/>
        </w:rPr>
      </w:pPr>
      <w:r>
        <w:rPr>
          <w:rFonts w:ascii="Times New Roman" w:hAnsi="Times New Roman"/>
        </w:rPr>
        <w:t>Source: British Library manuscript (see also Greg 1931, 318-21 and H. D. Janzen [ed], Malone Society, 1978)</w:t>
      </w:r>
    </w:p>
    <w:p w:rsidR="001010E0" w:rsidRPr="00403FE9" w:rsidRDefault="001010E0" w:rsidP="001010E0">
      <w:pPr>
        <w:spacing w:line="480" w:lineRule="auto"/>
        <w:rPr>
          <w:rFonts w:ascii="Times New Roman" w:hAnsi="Times New Roman"/>
          <w:u w:val="single"/>
        </w:rPr>
      </w:pPr>
      <w:r w:rsidRPr="00403FE9">
        <w:rPr>
          <w:rFonts w:ascii="Times New Roman" w:hAnsi="Times New Roman"/>
          <w:i/>
          <w:u w:val="single"/>
        </w:rPr>
        <w:t>The Faithful Friends</w:t>
      </w:r>
      <w:r w:rsidRPr="00403FE9">
        <w:rPr>
          <w:rFonts w:ascii="Times New Roman" w:hAnsi="Times New Roman"/>
          <w:u w:val="single"/>
        </w:rPr>
        <w:t xml:space="preserve"> (Victoria &amp; Albert Dyce 10)</w:t>
      </w:r>
    </w:p>
    <w:p w:rsidR="001010E0" w:rsidRDefault="001010E0" w:rsidP="001010E0">
      <w:pPr>
        <w:spacing w:line="480" w:lineRule="auto"/>
        <w:rPr>
          <w:rFonts w:ascii="Times New Roman" w:hAnsi="Times New Roman"/>
        </w:rPr>
      </w:pPr>
      <w:r>
        <w:rPr>
          <w:rFonts w:ascii="Times New Roman" w:hAnsi="Times New Roman"/>
        </w:rPr>
        <w:t>Author: unknown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r w:rsidRPr="00403FE9">
        <w:rPr>
          <w:rStyle w:val="EndnoteReference"/>
          <w:rFonts w:ascii="Times New Roman" w:hAnsi="Times New Roman"/>
        </w:rPr>
        <w:endnoteReference w:id="-1"/>
      </w:r>
    </w:p>
    <w:p w:rsidR="001010E0" w:rsidRDefault="001010E0" w:rsidP="001010E0">
      <w:pPr>
        <w:spacing w:line="480" w:lineRule="auto"/>
        <w:rPr>
          <w:rFonts w:ascii="Times New Roman" w:hAnsi="Times New Roman"/>
        </w:rPr>
      </w:pPr>
      <w:r>
        <w:rPr>
          <w:rFonts w:ascii="Times New Roman" w:hAnsi="Times New Roman"/>
        </w:rPr>
        <w:t>Manuscript type: scribal transcript possibly for performance (1620-30?)</w:t>
      </w:r>
    </w:p>
    <w:p w:rsidR="001010E0" w:rsidRDefault="001010E0" w:rsidP="001010E0">
      <w:pPr>
        <w:spacing w:line="480" w:lineRule="auto"/>
        <w:rPr>
          <w:rFonts w:ascii="Times New Roman" w:hAnsi="Times New Roman"/>
        </w:rPr>
      </w:pPr>
      <w:r>
        <w:rPr>
          <w:rFonts w:ascii="Times New Roman" w:hAnsi="Times New Roman"/>
        </w:rPr>
        <w:t>Play type: professional (company unknown)</w:t>
      </w:r>
    </w:p>
    <w:p w:rsidR="001010E0" w:rsidRPr="00403FE9" w:rsidRDefault="001010E0" w:rsidP="001010E0">
      <w:pPr>
        <w:spacing w:line="480" w:lineRule="auto"/>
        <w:rPr>
          <w:rFonts w:ascii="Times New Roman" w:hAnsi="Times New Roman"/>
        </w:rPr>
      </w:pPr>
      <w:r>
        <w:rPr>
          <w:rFonts w:ascii="Times New Roman" w:hAnsi="Times New Roman"/>
        </w:rPr>
        <w:t>Source: Victoria and Albert Library manuscript (see also Greg 1931, 324-9 and G. M. Pinciss and G. R. Proudfoot [eds], Malone Society, 1975)</w:t>
      </w:r>
    </w:p>
    <w:p w:rsidR="001010E0" w:rsidRDefault="001010E0" w:rsidP="001010E0">
      <w:pPr>
        <w:spacing w:line="480" w:lineRule="auto"/>
        <w:rPr>
          <w:rFonts w:ascii="Times New Roman" w:hAnsi="Times New Roman"/>
          <w:i/>
        </w:rPr>
      </w:pPr>
      <w:r w:rsidRPr="001A3963">
        <w:rPr>
          <w:rFonts w:ascii="Times New Roman" w:hAnsi="Times New Roman"/>
          <w:i/>
          <w:u w:val="single"/>
        </w:rPr>
        <w:t>The Fatal Marriage</w:t>
      </w:r>
      <w:r w:rsidRPr="001A3963">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 (unknown type)</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(1620?)</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396D9B" w:rsidRDefault="001010E0" w:rsidP="001010E0">
      <w:pPr>
        <w:spacing w:line="480" w:lineRule="auto"/>
        <w:rPr>
          <w:rFonts w:ascii="Times New Roman" w:hAnsi="Times New Roman"/>
        </w:rPr>
      </w:pPr>
      <w:r>
        <w:rPr>
          <w:rFonts w:ascii="Times New Roman" w:hAnsi="Times New Roman"/>
        </w:rPr>
        <w:t>Source: British Library manuscript (see also Greg 1931, 337-9 and S. B. Younghughes and H. Jenkins [eds], Malone Society, 1959)</w:t>
      </w:r>
    </w:p>
    <w:p w:rsidR="001010E0" w:rsidRDefault="001010E0" w:rsidP="001010E0">
      <w:pPr>
        <w:spacing w:line="480" w:lineRule="auto"/>
        <w:rPr>
          <w:rFonts w:ascii="Times New Roman" w:hAnsi="Times New Roman"/>
          <w:u w:val="single"/>
        </w:rPr>
      </w:pPr>
      <w:r w:rsidRPr="00BF5A55">
        <w:rPr>
          <w:rFonts w:ascii="Times New Roman" w:hAnsi="Times New Roman"/>
          <w:i/>
          <w:u w:val="single"/>
        </w:rPr>
        <w:t>The First Part of King Richard the Second</w:t>
      </w:r>
      <w:r w:rsidRPr="00BF5A55">
        <w:rPr>
          <w:rFonts w:ascii="Times New Roman" w:hAnsi="Times New Roman"/>
          <w:u w:val="single"/>
        </w:rPr>
        <w:t xml:space="preserve"> (</w:t>
      </w:r>
      <w:r w:rsidRPr="00BF5A55">
        <w:rPr>
          <w:rFonts w:ascii="Times New Roman" w:hAnsi="Times New Roman"/>
          <w:i/>
          <w:u w:val="single"/>
        </w:rPr>
        <w:t>Thomas of Woodstock</w:t>
      </w:r>
      <w:r w:rsidRPr="00BF5A55">
        <w:rPr>
          <w:rFonts w:ascii="Times New Roman" w:hAnsi="Times New Roman"/>
          <w:u w:val="single"/>
        </w:rPr>
        <w:t>) (BL Egerton 1994)</w:t>
      </w:r>
    </w:p>
    <w:p w:rsidR="001010E0" w:rsidRDefault="001010E0" w:rsidP="001010E0">
      <w:pPr>
        <w:spacing w:line="480" w:lineRule="auto"/>
        <w:rPr>
          <w:rFonts w:ascii="Times New Roman" w:hAnsi="Times New Roman"/>
        </w:rPr>
      </w:pPr>
      <w:r>
        <w:rPr>
          <w:rFonts w:ascii="Times New Roman" w:hAnsi="Times New Roman"/>
        </w:rPr>
        <w:t>Author: unknown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playbook (1590-3; revised 1603-22)</w:t>
      </w:r>
    </w:p>
    <w:p w:rsidR="001010E0" w:rsidRDefault="001010E0" w:rsidP="001010E0">
      <w:pPr>
        <w:spacing w:line="480" w:lineRule="auto"/>
        <w:rPr>
          <w:rFonts w:ascii="Times New Roman" w:hAnsi="Times New Roman"/>
        </w:rPr>
      </w:pPr>
      <w:r>
        <w:rPr>
          <w:rFonts w:ascii="Times New Roman" w:hAnsi="Times New Roman"/>
        </w:rPr>
        <w:t>Play type: professional (unknown)</w:t>
      </w:r>
    </w:p>
    <w:p w:rsidR="001010E0" w:rsidRPr="00BF5A55" w:rsidRDefault="001010E0" w:rsidP="001010E0">
      <w:pPr>
        <w:spacing w:line="480" w:lineRule="auto"/>
        <w:rPr>
          <w:rFonts w:ascii="Times New Roman" w:hAnsi="Times New Roman"/>
        </w:rPr>
      </w:pPr>
      <w:r>
        <w:rPr>
          <w:rFonts w:ascii="Times New Roman" w:hAnsi="Times New Roman"/>
        </w:rPr>
        <w:t>Source: British Library manuscript (see also Greg 1931, 251-6 and W. P. Frijlinck [ed], Malone Society, 1929)</w:t>
      </w:r>
    </w:p>
    <w:p w:rsidR="001010E0" w:rsidRDefault="001010E0" w:rsidP="001010E0">
      <w:pPr>
        <w:spacing w:line="480" w:lineRule="auto"/>
        <w:rPr>
          <w:rFonts w:ascii="Times New Roman" w:hAnsi="Times New Roman"/>
          <w:u w:val="single"/>
        </w:rPr>
      </w:pPr>
      <w:r w:rsidRPr="00143D6E">
        <w:rPr>
          <w:rFonts w:ascii="Times New Roman" w:hAnsi="Times New Roman"/>
          <w:i/>
          <w:u w:val="single"/>
        </w:rPr>
        <w:t>A Game at Chess</w:t>
      </w:r>
      <w:r w:rsidRPr="00143D6E">
        <w:rPr>
          <w:rFonts w:ascii="Times New Roman" w:hAnsi="Times New Roman"/>
          <w:u w:val="single"/>
        </w:rPr>
        <w:t xml:space="preserve"> (Bodleian Malone 25)</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prepared by Ralph Crane with authorial corrections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143D6E" w:rsidRDefault="001010E0" w:rsidP="001010E0">
      <w:pPr>
        <w:spacing w:line="480" w:lineRule="auto"/>
        <w:rPr>
          <w:rFonts w:ascii="Times New Roman" w:hAnsi="Times New Roman"/>
        </w:rPr>
      </w:pPr>
      <w:r>
        <w:rPr>
          <w:rFonts w:ascii="Times New Roman" w:hAnsi="Times New Roman"/>
        </w:rPr>
        <w:t>Source: Greg 1931, 357</w:t>
      </w:r>
    </w:p>
    <w:p w:rsidR="001010E0" w:rsidRDefault="001010E0" w:rsidP="001010E0">
      <w:pPr>
        <w:spacing w:line="480" w:lineRule="auto"/>
        <w:rPr>
          <w:rFonts w:ascii="Times New Roman" w:hAnsi="Times New Roman"/>
          <w:u w:val="single"/>
        </w:rPr>
      </w:pPr>
      <w:r w:rsidRPr="00143D6E">
        <w:rPr>
          <w:rFonts w:ascii="Times New Roman" w:hAnsi="Times New Roman"/>
          <w:i/>
          <w:u w:val="single"/>
        </w:rPr>
        <w:t>A Game at Chess</w:t>
      </w:r>
      <w:r w:rsidRPr="00143D6E">
        <w:rPr>
          <w:rFonts w:ascii="Times New Roman" w:hAnsi="Times New Roman"/>
          <w:u w:val="single"/>
        </w:rPr>
        <w:t xml:space="preserve"> (BL Lansdowne 690)</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prepared by Ralph Crane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8373BC" w:rsidRDefault="001010E0" w:rsidP="001010E0">
      <w:pPr>
        <w:spacing w:line="480" w:lineRule="auto"/>
        <w:rPr>
          <w:rFonts w:ascii="Times New Roman" w:hAnsi="Times New Roman"/>
        </w:rPr>
      </w:pPr>
      <w:r>
        <w:rPr>
          <w:rFonts w:ascii="Times New Roman" w:hAnsi="Times New Roman"/>
        </w:rPr>
        <w:t>Source: British Library manuscript (see also Greg 1931, 357-8)</w:t>
      </w:r>
    </w:p>
    <w:p w:rsidR="001010E0" w:rsidRDefault="001010E0" w:rsidP="001010E0">
      <w:pPr>
        <w:spacing w:line="480" w:lineRule="auto"/>
        <w:rPr>
          <w:rFonts w:ascii="Times New Roman" w:hAnsi="Times New Roman"/>
        </w:rPr>
      </w:pPr>
      <w:r w:rsidRPr="001E0F28">
        <w:rPr>
          <w:rFonts w:ascii="Times New Roman" w:hAnsi="Times New Roman"/>
          <w:i/>
          <w:u w:val="single"/>
        </w:rPr>
        <w:t>A Game at Chess</w:t>
      </w:r>
      <w:r w:rsidRPr="001E0F28">
        <w:rPr>
          <w:rFonts w:ascii="Times New Roman" w:hAnsi="Times New Roman"/>
          <w:u w:val="single"/>
        </w:rPr>
        <w:t xml:space="preserve"> (Folger V.a.231)</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prepared by Ralph Crane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1E0F28" w:rsidRDefault="001010E0" w:rsidP="001010E0">
      <w:pPr>
        <w:spacing w:line="480" w:lineRule="auto"/>
        <w:rPr>
          <w:rFonts w:ascii="Times New Roman" w:hAnsi="Times New Roman"/>
        </w:rPr>
      </w:pPr>
      <w:r>
        <w:rPr>
          <w:rFonts w:ascii="Times New Roman" w:hAnsi="Times New Roman"/>
        </w:rPr>
        <w:t>Source: Folger Library manuscript</w:t>
      </w:r>
    </w:p>
    <w:p w:rsidR="001010E0" w:rsidRDefault="001010E0" w:rsidP="001010E0">
      <w:pPr>
        <w:spacing w:line="480" w:lineRule="auto"/>
        <w:rPr>
          <w:rFonts w:ascii="Times New Roman" w:hAnsi="Times New Roman"/>
          <w:u w:val="single"/>
        </w:rPr>
      </w:pPr>
      <w:r w:rsidRPr="00B651A1">
        <w:rPr>
          <w:rFonts w:ascii="Times New Roman" w:hAnsi="Times New Roman"/>
          <w:i/>
          <w:u w:val="single"/>
        </w:rPr>
        <w:t>A Game at Chess</w:t>
      </w:r>
      <w:r w:rsidRPr="00B651A1">
        <w:rPr>
          <w:rFonts w:ascii="Times New Roman" w:hAnsi="Times New Roman"/>
          <w:u w:val="single"/>
        </w:rPr>
        <w:t xml:space="preserve"> (Folger V.a.342)</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6D78D7" w:rsidRDefault="001010E0" w:rsidP="001010E0">
      <w:pPr>
        <w:spacing w:line="480" w:lineRule="auto"/>
        <w:rPr>
          <w:rFonts w:ascii="Times New Roman" w:hAnsi="Times New Roman"/>
        </w:rPr>
      </w:pPr>
      <w:r>
        <w:rPr>
          <w:rFonts w:ascii="Times New Roman" w:hAnsi="Times New Roman"/>
        </w:rPr>
        <w:t>Source: Folger Library manuscript (see also Greg 1931, 357)</w:t>
      </w:r>
    </w:p>
    <w:p w:rsidR="001010E0" w:rsidRDefault="001010E0" w:rsidP="001010E0">
      <w:pPr>
        <w:spacing w:line="480" w:lineRule="auto"/>
        <w:rPr>
          <w:rFonts w:ascii="Times New Roman" w:hAnsi="Times New Roman"/>
          <w:u w:val="single"/>
        </w:rPr>
      </w:pPr>
      <w:r w:rsidRPr="00D47EBD">
        <w:rPr>
          <w:rFonts w:ascii="Times New Roman" w:hAnsi="Times New Roman"/>
          <w:i/>
          <w:u w:val="single"/>
        </w:rPr>
        <w:t>A Game at Chess</w:t>
      </w:r>
      <w:r w:rsidRPr="00D47EBD">
        <w:rPr>
          <w:rFonts w:ascii="Times New Roman" w:hAnsi="Times New Roman"/>
          <w:u w:val="single"/>
        </w:rPr>
        <w:t xml:space="preserve"> (Huntington EL 34.B.17)</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D47EBD" w:rsidRDefault="001010E0" w:rsidP="001010E0">
      <w:pPr>
        <w:spacing w:line="480" w:lineRule="auto"/>
        <w:rPr>
          <w:rFonts w:ascii="Times New Roman" w:hAnsi="Times New Roman"/>
        </w:rPr>
      </w:pPr>
      <w:r>
        <w:rPr>
          <w:rFonts w:ascii="Times New Roman" w:hAnsi="Times New Roman"/>
        </w:rPr>
        <w:t>Source: Greg 1931, 356-7 and T. H. Howard-Hill (ed), Malone Society, 1990</w:t>
      </w:r>
    </w:p>
    <w:p w:rsidR="001010E0" w:rsidRDefault="001010E0" w:rsidP="001010E0">
      <w:pPr>
        <w:spacing w:line="480" w:lineRule="auto"/>
        <w:rPr>
          <w:rFonts w:ascii="Times New Roman" w:hAnsi="Times New Roman"/>
          <w:u w:val="single"/>
        </w:rPr>
      </w:pPr>
      <w:r w:rsidRPr="00D47EBD">
        <w:rPr>
          <w:rFonts w:ascii="Times New Roman" w:hAnsi="Times New Roman"/>
          <w:i/>
          <w:u w:val="single"/>
        </w:rPr>
        <w:t>A Game at Chess</w:t>
      </w:r>
      <w:r w:rsidRPr="00D47EBD">
        <w:rPr>
          <w:rFonts w:ascii="Times New Roman" w:hAnsi="Times New Roman"/>
          <w:u w:val="single"/>
        </w:rPr>
        <w:t xml:space="preserve"> (Trinity College Cambridge O.2.66)</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(1624-5)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48783E" w:rsidRDefault="001010E0" w:rsidP="001010E0">
      <w:pPr>
        <w:spacing w:line="480" w:lineRule="auto"/>
        <w:rPr>
          <w:rFonts w:ascii="Times New Roman" w:hAnsi="Times New Roman"/>
        </w:rPr>
      </w:pPr>
      <w:r>
        <w:rPr>
          <w:rFonts w:ascii="Times New Roman" w:hAnsi="Times New Roman"/>
        </w:rPr>
        <w:t>Source: Greg 1931, 356 and T. H. Howard-Hill (ed), Malone Society, 1990</w:t>
      </w:r>
    </w:p>
    <w:p w:rsidR="001010E0" w:rsidRDefault="001010E0" w:rsidP="001010E0">
      <w:pPr>
        <w:spacing w:line="480" w:lineRule="auto"/>
        <w:rPr>
          <w:rFonts w:ascii="Times New Roman" w:hAnsi="Times New Roman"/>
        </w:rPr>
      </w:pPr>
      <w:r w:rsidRPr="00CB543A">
        <w:rPr>
          <w:rFonts w:ascii="Times New Roman" w:hAnsi="Times New Roman"/>
          <w:i/>
          <w:u w:val="single"/>
        </w:rPr>
        <w:t>The Honest Man’s Fortune</w:t>
      </w:r>
      <w:r w:rsidRPr="00CB543A">
        <w:rPr>
          <w:rFonts w:ascii="Times New Roman" w:hAnsi="Times New Roman"/>
          <w:u w:val="single"/>
        </w:rPr>
        <w:t xml:space="preserve"> (Victoria &amp; Albert Dyce 9)</w:t>
      </w:r>
    </w:p>
    <w:p w:rsidR="001010E0" w:rsidRDefault="001010E0" w:rsidP="001010E0">
      <w:pPr>
        <w:spacing w:line="480" w:lineRule="auto"/>
        <w:rPr>
          <w:rFonts w:ascii="Times New Roman" w:hAnsi="Times New Roman"/>
        </w:rPr>
      </w:pPr>
      <w:r>
        <w:rPr>
          <w:rFonts w:ascii="Times New Roman" w:hAnsi="Times New Roman"/>
        </w:rPr>
        <w:t>Author: unknown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playbook prepared by Edward Knight (1613; revised 1625)</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345129" w:rsidRDefault="001010E0" w:rsidP="001010E0">
      <w:pPr>
        <w:spacing w:line="480" w:lineRule="auto"/>
        <w:rPr>
          <w:rFonts w:ascii="Times New Roman" w:hAnsi="Times New Roman"/>
        </w:rPr>
      </w:pPr>
      <w:r>
        <w:rPr>
          <w:rFonts w:ascii="Times New Roman" w:hAnsi="Times New Roman"/>
        </w:rPr>
        <w:t>Source: Victoria and Albert Library manuscript (see also Greg 1931, 288-93)</w:t>
      </w:r>
    </w:p>
    <w:p w:rsidR="001010E0" w:rsidRDefault="001010E0" w:rsidP="001010E0">
      <w:pPr>
        <w:spacing w:line="480" w:lineRule="auto"/>
        <w:rPr>
          <w:rFonts w:ascii="Times New Roman" w:hAnsi="Times New Roman"/>
        </w:rPr>
      </w:pPr>
      <w:r w:rsidRPr="007A76BD">
        <w:rPr>
          <w:rFonts w:ascii="Times New Roman" w:hAnsi="Times New Roman"/>
          <w:i/>
          <w:u w:val="single"/>
        </w:rPr>
        <w:t>The Humorous Magistrate</w:t>
      </w:r>
      <w:r w:rsidRPr="007A76BD">
        <w:rPr>
          <w:rFonts w:ascii="Times New Roman" w:hAnsi="Times New Roman"/>
          <w:u w:val="single"/>
        </w:rPr>
        <w:t xml:space="preserve"> (Arbury Hall MS A.414)</w:t>
      </w:r>
    </w:p>
    <w:p w:rsidR="001010E0" w:rsidRDefault="001010E0" w:rsidP="001010E0">
      <w:pPr>
        <w:spacing w:line="480" w:lineRule="auto"/>
        <w:rPr>
          <w:rFonts w:ascii="Times New Roman" w:hAnsi="Times New Roman"/>
        </w:rPr>
      </w:pPr>
      <w:r>
        <w:rPr>
          <w:rFonts w:ascii="Times New Roman" w:hAnsi="Times New Roman"/>
        </w:rPr>
        <w:t>Author: John Newdigate?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(1637-40)</w:t>
      </w:r>
    </w:p>
    <w:p w:rsidR="001010E0" w:rsidRDefault="001010E0" w:rsidP="001010E0">
      <w:pPr>
        <w:spacing w:line="480" w:lineRule="auto"/>
        <w:rPr>
          <w:rFonts w:ascii="Times New Roman" w:hAnsi="Times New Roman"/>
        </w:rPr>
      </w:pPr>
      <w:r>
        <w:rPr>
          <w:rFonts w:ascii="Times New Roman" w:hAnsi="Times New Roman"/>
        </w:rPr>
        <w:t>Play type: amateur</w:t>
      </w:r>
    </w:p>
    <w:p w:rsidR="001010E0" w:rsidRPr="00237122" w:rsidRDefault="001010E0" w:rsidP="001010E0">
      <w:pPr>
        <w:spacing w:line="480" w:lineRule="auto"/>
        <w:rPr>
          <w:rFonts w:ascii="Times New Roman" w:hAnsi="Times New Roman"/>
        </w:rPr>
      </w:pPr>
      <w:r>
        <w:rPr>
          <w:rFonts w:ascii="Times New Roman" w:hAnsi="Times New Roman"/>
        </w:rPr>
        <w:t>Source: M. J. Kidnie (ed), Malone Society, 2012</w:t>
      </w:r>
    </w:p>
    <w:p w:rsidR="001010E0" w:rsidRDefault="001010E0" w:rsidP="001010E0">
      <w:pPr>
        <w:spacing w:line="480" w:lineRule="auto"/>
        <w:rPr>
          <w:rFonts w:ascii="Times New Roman" w:hAnsi="Times New Roman"/>
          <w:u w:val="single"/>
        </w:rPr>
      </w:pPr>
      <w:r w:rsidRPr="004474A6">
        <w:rPr>
          <w:rFonts w:ascii="Times New Roman" w:hAnsi="Times New Roman"/>
          <w:i/>
          <w:u w:val="single"/>
        </w:rPr>
        <w:t>The Humorous Magistrate</w:t>
      </w:r>
      <w:r w:rsidRPr="004474A6">
        <w:rPr>
          <w:rFonts w:ascii="Times New Roman" w:hAnsi="Times New Roman"/>
          <w:u w:val="single"/>
        </w:rPr>
        <w:t xml:space="preserve"> (University of Calgary Osborne MsC 132.27)</w:t>
      </w:r>
    </w:p>
    <w:p w:rsidR="001010E0" w:rsidRDefault="001010E0" w:rsidP="001010E0">
      <w:pPr>
        <w:spacing w:line="480" w:lineRule="auto"/>
        <w:rPr>
          <w:rFonts w:ascii="Times New Roman" w:hAnsi="Times New Roman"/>
        </w:rPr>
      </w:pPr>
      <w:r>
        <w:rPr>
          <w:rFonts w:ascii="Times New Roman" w:hAnsi="Times New Roman"/>
        </w:rPr>
        <w:t>Author: John Newdigate?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(1637-40)</w:t>
      </w:r>
    </w:p>
    <w:p w:rsidR="001010E0" w:rsidRDefault="001010E0" w:rsidP="001010E0">
      <w:pPr>
        <w:spacing w:line="480" w:lineRule="auto"/>
        <w:rPr>
          <w:rFonts w:ascii="Times New Roman" w:hAnsi="Times New Roman"/>
        </w:rPr>
      </w:pPr>
      <w:r>
        <w:rPr>
          <w:rFonts w:ascii="Times New Roman" w:hAnsi="Times New Roman"/>
        </w:rPr>
        <w:t>Play type: amateur</w:t>
      </w:r>
    </w:p>
    <w:p w:rsidR="001010E0" w:rsidRPr="004474A6" w:rsidRDefault="001010E0" w:rsidP="001010E0">
      <w:pPr>
        <w:spacing w:line="480" w:lineRule="auto"/>
        <w:rPr>
          <w:rFonts w:ascii="Times New Roman" w:hAnsi="Times New Roman"/>
        </w:rPr>
      </w:pPr>
      <w:r>
        <w:rPr>
          <w:rFonts w:ascii="Times New Roman" w:hAnsi="Times New Roman"/>
        </w:rPr>
        <w:t>Source: Jacqueline Jenkins and Mary Polito (eds), Malone Society, 2012</w:t>
      </w:r>
    </w:p>
    <w:p w:rsidR="001010E0" w:rsidRDefault="001010E0" w:rsidP="001010E0">
      <w:pPr>
        <w:spacing w:line="480" w:lineRule="auto"/>
        <w:rPr>
          <w:rFonts w:ascii="Times New Roman" w:hAnsi="Times New Roman"/>
          <w:u w:val="single"/>
        </w:rPr>
      </w:pPr>
      <w:r w:rsidRPr="008C7B67">
        <w:rPr>
          <w:rFonts w:ascii="Times New Roman" w:hAnsi="Times New Roman"/>
          <w:i/>
          <w:u w:val="single"/>
        </w:rPr>
        <w:t>Hymen’s Triumph</w:t>
      </w:r>
      <w:r w:rsidRPr="008C7B67">
        <w:rPr>
          <w:rFonts w:ascii="Times New Roman" w:hAnsi="Times New Roman"/>
          <w:u w:val="single"/>
        </w:rPr>
        <w:t xml:space="preserve"> (Edinburgh De.3.69)</w:t>
      </w:r>
    </w:p>
    <w:p w:rsidR="001010E0" w:rsidRDefault="001010E0" w:rsidP="001010E0">
      <w:pPr>
        <w:spacing w:line="480" w:lineRule="auto"/>
        <w:rPr>
          <w:rFonts w:ascii="Times New Roman" w:hAnsi="Times New Roman"/>
        </w:rPr>
      </w:pPr>
      <w:r>
        <w:rPr>
          <w:rFonts w:ascii="Times New Roman" w:hAnsi="Times New Roman"/>
        </w:rPr>
        <w:t>Author: Samuel Daniel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(1613)</w:t>
      </w:r>
    </w:p>
    <w:p w:rsidR="001010E0" w:rsidRDefault="001010E0" w:rsidP="001010E0">
      <w:pPr>
        <w:spacing w:line="480" w:lineRule="auto"/>
        <w:rPr>
          <w:rFonts w:ascii="Times New Roman" w:hAnsi="Times New Roman"/>
        </w:rPr>
      </w:pPr>
      <w:r>
        <w:rPr>
          <w:rFonts w:ascii="Times New Roman" w:hAnsi="Times New Roman"/>
        </w:rPr>
        <w:t>Play type: private performance?</w:t>
      </w:r>
    </w:p>
    <w:p w:rsidR="001010E0" w:rsidRPr="008C7B67" w:rsidRDefault="001010E0" w:rsidP="001010E0">
      <w:pPr>
        <w:tabs>
          <w:tab w:val="left" w:pos="5130"/>
        </w:tabs>
        <w:spacing w:line="480" w:lineRule="auto"/>
        <w:rPr>
          <w:rFonts w:ascii="Times New Roman" w:hAnsi="Times New Roman"/>
        </w:rPr>
      </w:pPr>
      <w:r>
        <w:rPr>
          <w:rFonts w:ascii="Times New Roman" w:hAnsi="Times New Roman"/>
        </w:rPr>
        <w:t>Source: J. Pitcher (ed), Malone Society, 1994</w:t>
      </w:r>
    </w:p>
    <w:p w:rsidR="001010E0" w:rsidRDefault="001010E0" w:rsidP="001010E0">
      <w:pPr>
        <w:spacing w:line="480" w:lineRule="auto"/>
        <w:rPr>
          <w:rFonts w:ascii="Times New Roman" w:hAnsi="Times New Roman"/>
        </w:rPr>
      </w:pPr>
      <w:r w:rsidRPr="006536D0">
        <w:rPr>
          <w:rFonts w:ascii="Times New Roman" w:hAnsi="Times New Roman"/>
          <w:i/>
          <w:u w:val="single"/>
        </w:rPr>
        <w:t>The Inconstant Lady</w:t>
      </w:r>
      <w:r w:rsidRPr="006536D0">
        <w:rPr>
          <w:rFonts w:ascii="Times New Roman" w:hAnsi="Times New Roman"/>
          <w:u w:val="single"/>
        </w:rPr>
        <w:t xml:space="preserve"> (Bodleian Rawlinson poet.9)</w:t>
      </w:r>
    </w:p>
    <w:p w:rsidR="001010E0" w:rsidRDefault="001010E0" w:rsidP="001010E0">
      <w:pPr>
        <w:spacing w:line="480" w:lineRule="auto"/>
        <w:rPr>
          <w:rFonts w:ascii="Times New Roman" w:hAnsi="Times New Roman"/>
        </w:rPr>
      </w:pPr>
      <w:r>
        <w:rPr>
          <w:rFonts w:ascii="Times New Roman" w:hAnsi="Times New Roman"/>
        </w:rPr>
        <w:t>Author: Arthur Wilson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for presentation (1632?)</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6536D0" w:rsidRDefault="001010E0" w:rsidP="001010E0">
      <w:pPr>
        <w:spacing w:line="480" w:lineRule="auto"/>
        <w:rPr>
          <w:rFonts w:ascii="Times New Roman" w:hAnsi="Times New Roman"/>
        </w:rPr>
      </w:pPr>
      <w:r>
        <w:rPr>
          <w:rFonts w:ascii="Times New Roman" w:hAnsi="Times New Roman"/>
        </w:rPr>
        <w:t>Source: Bodleian Library manuscript (see also Greg 1931, 361-2)</w:t>
      </w:r>
    </w:p>
    <w:p w:rsidR="001010E0" w:rsidRDefault="001010E0" w:rsidP="001010E0">
      <w:pPr>
        <w:spacing w:line="480" w:lineRule="auto"/>
        <w:rPr>
          <w:rFonts w:ascii="Times New Roman" w:hAnsi="Times New Roman"/>
          <w:u w:val="single"/>
        </w:rPr>
      </w:pPr>
      <w:r w:rsidRPr="00311ED8">
        <w:rPr>
          <w:rFonts w:ascii="Times New Roman" w:hAnsi="Times New Roman"/>
          <w:i/>
          <w:u w:val="single"/>
        </w:rPr>
        <w:t>John a Kent and John a Cumber</w:t>
      </w:r>
      <w:r w:rsidRPr="00311ED8">
        <w:rPr>
          <w:rFonts w:ascii="Times New Roman" w:hAnsi="Times New Roman"/>
          <w:u w:val="single"/>
        </w:rPr>
        <w:t xml:space="preserve"> (Huntington HM 500)</w:t>
      </w:r>
    </w:p>
    <w:p w:rsidR="001010E0" w:rsidRDefault="001010E0" w:rsidP="001010E0">
      <w:pPr>
        <w:spacing w:line="480" w:lineRule="auto"/>
        <w:rPr>
          <w:rFonts w:ascii="Times New Roman" w:hAnsi="Times New Roman"/>
        </w:rPr>
      </w:pPr>
      <w:r>
        <w:rPr>
          <w:rFonts w:ascii="Times New Roman" w:hAnsi="Times New Roman"/>
        </w:rPr>
        <w:t>Author: Anthony Munday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(1590-9?)</w:t>
      </w:r>
    </w:p>
    <w:p w:rsidR="001010E0" w:rsidRDefault="001010E0" w:rsidP="001010E0">
      <w:pPr>
        <w:spacing w:line="480" w:lineRule="auto"/>
        <w:rPr>
          <w:rFonts w:ascii="Times New Roman" w:hAnsi="Times New Roman"/>
        </w:rPr>
      </w:pPr>
      <w:r>
        <w:rPr>
          <w:rFonts w:ascii="Times New Roman" w:hAnsi="Times New Roman"/>
        </w:rPr>
        <w:t>Play type: professional (Admiral’s Men?)</w:t>
      </w:r>
    </w:p>
    <w:p w:rsidR="001010E0" w:rsidRPr="00311ED8" w:rsidRDefault="001010E0" w:rsidP="001010E0">
      <w:pPr>
        <w:spacing w:line="480" w:lineRule="auto"/>
        <w:rPr>
          <w:rFonts w:ascii="Times New Roman" w:hAnsi="Times New Roman"/>
        </w:rPr>
      </w:pPr>
      <w:r>
        <w:rPr>
          <w:rFonts w:ascii="Times New Roman" w:hAnsi="Times New Roman"/>
        </w:rPr>
        <w:t>Source: Greg 1931, 239-43 and M. St C. Byrne (ed), Malone Society, 1923</w:t>
      </w:r>
    </w:p>
    <w:p w:rsidR="001010E0" w:rsidRDefault="001010E0" w:rsidP="001010E0">
      <w:pPr>
        <w:spacing w:line="480" w:lineRule="auto"/>
        <w:rPr>
          <w:rFonts w:ascii="Times New Roman" w:hAnsi="Times New Roman"/>
          <w:u w:val="single"/>
        </w:rPr>
      </w:pPr>
      <w:r w:rsidRPr="006D1CDA">
        <w:rPr>
          <w:rFonts w:ascii="Times New Roman" w:hAnsi="Times New Roman"/>
          <w:i/>
          <w:u w:val="single"/>
        </w:rPr>
        <w:t>John of Bordeaux</w:t>
      </w:r>
      <w:r w:rsidRPr="006D1CDA">
        <w:rPr>
          <w:rFonts w:ascii="Times New Roman" w:hAnsi="Times New Roman"/>
          <w:u w:val="single"/>
        </w:rPr>
        <w:t xml:space="preserve"> (Alnwick Castle 507)</w:t>
      </w:r>
    </w:p>
    <w:p w:rsidR="001010E0" w:rsidRDefault="001010E0" w:rsidP="001010E0">
      <w:pPr>
        <w:spacing w:line="480" w:lineRule="auto"/>
        <w:rPr>
          <w:rFonts w:ascii="Times New Roman" w:hAnsi="Times New Roman"/>
        </w:rPr>
      </w:pPr>
      <w:r>
        <w:rPr>
          <w:rFonts w:ascii="Times New Roman" w:hAnsi="Times New Roman"/>
        </w:rPr>
        <w:t>Author: Henry Chettle?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playbook (1590-4)</w:t>
      </w:r>
    </w:p>
    <w:p w:rsidR="001010E0" w:rsidRDefault="001010E0" w:rsidP="001010E0">
      <w:pPr>
        <w:spacing w:line="480" w:lineRule="auto"/>
        <w:rPr>
          <w:rFonts w:ascii="Times New Roman" w:hAnsi="Times New Roman"/>
        </w:rPr>
      </w:pPr>
      <w:r>
        <w:rPr>
          <w:rFonts w:ascii="Times New Roman" w:hAnsi="Times New Roman"/>
        </w:rPr>
        <w:t>Play type: professional (Strange’s Men?)</w:t>
      </w:r>
    </w:p>
    <w:p w:rsidR="001010E0" w:rsidRPr="0085172E" w:rsidRDefault="001010E0" w:rsidP="001010E0">
      <w:pPr>
        <w:spacing w:line="480" w:lineRule="auto"/>
        <w:rPr>
          <w:rFonts w:ascii="Times New Roman" w:hAnsi="Times New Roman"/>
        </w:rPr>
      </w:pPr>
      <w:r>
        <w:rPr>
          <w:rFonts w:ascii="Times New Roman" w:hAnsi="Times New Roman"/>
        </w:rPr>
        <w:t>Source: Greg 1931, 355-6 and W. L. Renwick (ed), Malone Society, 1936</w:t>
      </w:r>
    </w:p>
    <w:p w:rsidR="001010E0" w:rsidRDefault="001010E0" w:rsidP="001010E0">
      <w:pPr>
        <w:spacing w:line="480" w:lineRule="auto"/>
        <w:rPr>
          <w:rFonts w:ascii="Times New Roman" w:hAnsi="Times New Roman"/>
        </w:rPr>
      </w:pPr>
      <w:r w:rsidRPr="00E45079">
        <w:rPr>
          <w:rFonts w:ascii="Times New Roman" w:hAnsi="Times New Roman"/>
          <w:i/>
          <w:u w:val="single"/>
        </w:rPr>
        <w:t>July and Julian</w:t>
      </w:r>
      <w:r w:rsidRPr="00E45079">
        <w:rPr>
          <w:rFonts w:ascii="Times New Roman" w:hAnsi="Times New Roman"/>
          <w:u w:val="single"/>
        </w:rPr>
        <w:t xml:space="preserve"> (Folger 448.16)</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(1559-71)</w:t>
      </w:r>
    </w:p>
    <w:p w:rsidR="001010E0" w:rsidRDefault="001010E0" w:rsidP="001010E0">
      <w:pPr>
        <w:spacing w:line="480" w:lineRule="auto"/>
        <w:rPr>
          <w:rFonts w:ascii="Times New Roman" w:hAnsi="Times New Roman"/>
        </w:rPr>
      </w:pPr>
      <w:r>
        <w:rPr>
          <w:rFonts w:ascii="Times New Roman" w:hAnsi="Times New Roman"/>
        </w:rPr>
        <w:t>Play type: amateur (school)</w:t>
      </w:r>
    </w:p>
    <w:p w:rsidR="001010E0" w:rsidRPr="00E45079" w:rsidRDefault="001010E0" w:rsidP="001010E0">
      <w:pPr>
        <w:spacing w:line="480" w:lineRule="auto"/>
        <w:rPr>
          <w:rFonts w:ascii="Times New Roman" w:hAnsi="Times New Roman"/>
        </w:rPr>
      </w:pPr>
      <w:r>
        <w:rPr>
          <w:rFonts w:ascii="Times New Roman" w:hAnsi="Times New Roman"/>
        </w:rPr>
        <w:t>Source: G. E. Dawson (ed), Malone Society, 1955</w:t>
      </w:r>
    </w:p>
    <w:p w:rsidR="001010E0" w:rsidRDefault="001010E0" w:rsidP="001010E0">
      <w:pPr>
        <w:spacing w:line="480" w:lineRule="auto"/>
        <w:rPr>
          <w:rFonts w:ascii="Times New Roman" w:hAnsi="Times New Roman"/>
        </w:rPr>
      </w:pPr>
      <w:r w:rsidRPr="00C26FF6">
        <w:rPr>
          <w:rFonts w:ascii="Times New Roman" w:hAnsi="Times New Roman"/>
          <w:i/>
          <w:u w:val="single"/>
        </w:rPr>
        <w:t>The Lady Mother</w:t>
      </w:r>
      <w:r w:rsidRPr="00C26FF6">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Henry Glapthorne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playbook (1633-35)</w:t>
      </w:r>
    </w:p>
    <w:p w:rsidR="001010E0" w:rsidRDefault="001010E0" w:rsidP="001010E0">
      <w:pPr>
        <w:spacing w:line="480" w:lineRule="auto"/>
        <w:rPr>
          <w:rFonts w:ascii="Times New Roman" w:hAnsi="Times New Roman"/>
        </w:rPr>
      </w:pPr>
      <w:r>
        <w:rPr>
          <w:rFonts w:ascii="Times New Roman" w:hAnsi="Times New Roman"/>
        </w:rPr>
        <w:t>Play type: professional (King’s Revels?)</w:t>
      </w:r>
    </w:p>
    <w:p w:rsidR="001010E0" w:rsidRPr="00C26FF6" w:rsidRDefault="001010E0" w:rsidP="001010E0">
      <w:pPr>
        <w:spacing w:line="480" w:lineRule="auto"/>
        <w:rPr>
          <w:rFonts w:ascii="Times New Roman" w:hAnsi="Times New Roman"/>
        </w:rPr>
      </w:pPr>
      <w:r>
        <w:rPr>
          <w:rFonts w:ascii="Times New Roman" w:hAnsi="Times New Roman"/>
        </w:rPr>
        <w:t>Source: British Library manuscript (see also Greg 1931, 305-8 and A. Brown [ed], Malone Society, 1959)</w:t>
      </w:r>
    </w:p>
    <w:p w:rsidR="001010E0" w:rsidRDefault="001010E0" w:rsidP="001010E0">
      <w:pPr>
        <w:spacing w:line="480" w:lineRule="auto"/>
        <w:rPr>
          <w:rFonts w:ascii="Times New Roman" w:hAnsi="Times New Roman"/>
          <w:u w:val="single"/>
        </w:rPr>
      </w:pPr>
      <w:r w:rsidRPr="00D13FF7">
        <w:rPr>
          <w:rFonts w:ascii="Times New Roman" w:hAnsi="Times New Roman"/>
          <w:i/>
          <w:u w:val="single"/>
        </w:rPr>
        <w:t>The Launching of the Mary</w:t>
      </w:r>
      <w:r w:rsidRPr="00D13FF7">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Walter Mountfort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used as playbook, with authorial revisions (1632; revised 1633)</w:t>
      </w:r>
    </w:p>
    <w:p w:rsidR="001010E0" w:rsidRDefault="001010E0" w:rsidP="001010E0">
      <w:pPr>
        <w:tabs>
          <w:tab w:val="left" w:pos="4410"/>
        </w:tabs>
        <w:spacing w:line="480" w:lineRule="auto"/>
        <w:rPr>
          <w:rFonts w:ascii="Times New Roman" w:hAnsi="Times New Roman"/>
        </w:rPr>
      </w:pPr>
      <w:r>
        <w:rPr>
          <w:rFonts w:ascii="Times New Roman" w:hAnsi="Times New Roman"/>
        </w:rPr>
        <w:t>Play type: professional (second Prince Charles’s Men?)</w:t>
      </w:r>
    </w:p>
    <w:p w:rsidR="001010E0" w:rsidRPr="00D13FF7" w:rsidRDefault="001010E0" w:rsidP="001010E0">
      <w:pPr>
        <w:tabs>
          <w:tab w:val="left" w:pos="4410"/>
        </w:tabs>
        <w:spacing w:line="480" w:lineRule="auto"/>
        <w:rPr>
          <w:rFonts w:ascii="Times New Roman" w:hAnsi="Times New Roman"/>
        </w:rPr>
      </w:pPr>
      <w:r>
        <w:rPr>
          <w:rFonts w:ascii="Times New Roman" w:hAnsi="Times New Roman"/>
        </w:rPr>
        <w:t>Source: British Library manuscript (see also Greg 1931, 300-5 and J. H. Walter [ed], Malone Society, 193[2])</w:t>
      </w:r>
    </w:p>
    <w:p w:rsidR="001010E0" w:rsidRDefault="001010E0" w:rsidP="001010E0">
      <w:pPr>
        <w:spacing w:line="480" w:lineRule="auto"/>
        <w:rPr>
          <w:rFonts w:ascii="Times New Roman" w:hAnsi="Times New Roman"/>
        </w:rPr>
      </w:pPr>
      <w:r w:rsidRPr="00225231">
        <w:rPr>
          <w:rFonts w:ascii="Times New Roman" w:hAnsi="Times New Roman"/>
          <w:i/>
          <w:u w:val="single"/>
        </w:rPr>
        <w:t>The Lost Lady</w:t>
      </w:r>
      <w:r w:rsidRPr="00225231">
        <w:rPr>
          <w:rFonts w:ascii="Times New Roman" w:hAnsi="Times New Roman"/>
          <w:u w:val="single"/>
        </w:rPr>
        <w:t xml:space="preserve"> (Folger J.b.4)</w:t>
      </w:r>
    </w:p>
    <w:p w:rsidR="001010E0" w:rsidRDefault="001010E0" w:rsidP="001010E0">
      <w:pPr>
        <w:spacing w:line="480" w:lineRule="auto"/>
        <w:rPr>
          <w:rFonts w:ascii="Times New Roman" w:hAnsi="Times New Roman"/>
        </w:rPr>
      </w:pPr>
      <w:r>
        <w:rPr>
          <w:rFonts w:ascii="Times New Roman" w:hAnsi="Times New Roman"/>
        </w:rPr>
        <w:t>Author: William Berkeley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with authorial corrections (1637)</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8E38B5" w:rsidRDefault="001010E0" w:rsidP="001010E0">
      <w:pPr>
        <w:spacing w:line="480" w:lineRule="auto"/>
        <w:rPr>
          <w:rFonts w:ascii="Times New Roman" w:hAnsi="Times New Roman"/>
        </w:rPr>
      </w:pPr>
      <w:r>
        <w:rPr>
          <w:rFonts w:ascii="Times New Roman" w:hAnsi="Times New Roman"/>
        </w:rPr>
        <w:t>Source: Folger Library manuscript (see also D. F. Rowan [ed], Malone Society, 1987)</w:t>
      </w:r>
    </w:p>
    <w:p w:rsidR="001010E0" w:rsidRDefault="001010E0" w:rsidP="001010E0">
      <w:pPr>
        <w:spacing w:line="480" w:lineRule="auto"/>
        <w:rPr>
          <w:rFonts w:ascii="Times New Roman" w:hAnsi="Times New Roman"/>
        </w:rPr>
      </w:pPr>
      <w:r w:rsidRPr="00130EAB">
        <w:rPr>
          <w:rFonts w:ascii="Times New Roman" w:hAnsi="Times New Roman"/>
          <w:i/>
          <w:u w:val="single"/>
        </w:rPr>
        <w:t>Love’s Changelings’ Change</w:t>
      </w:r>
      <w:r w:rsidRPr="00130EAB">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(1630-40)</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130EAB" w:rsidRDefault="001010E0" w:rsidP="001010E0">
      <w:pPr>
        <w:spacing w:line="480" w:lineRule="auto"/>
        <w:rPr>
          <w:rFonts w:ascii="Times New Roman" w:hAnsi="Times New Roman"/>
        </w:rPr>
      </w:pPr>
      <w:r>
        <w:rPr>
          <w:rFonts w:ascii="Times New Roman" w:hAnsi="Times New Roman"/>
        </w:rPr>
        <w:t>Source: British Library manuscript (see also Greg 1931, 342-4)</w:t>
      </w:r>
    </w:p>
    <w:p w:rsidR="001010E0" w:rsidRDefault="001010E0" w:rsidP="001010E0">
      <w:pPr>
        <w:spacing w:line="480" w:lineRule="auto"/>
        <w:rPr>
          <w:rFonts w:ascii="Times New Roman" w:hAnsi="Times New Roman"/>
        </w:rPr>
      </w:pPr>
      <w:r w:rsidRPr="00C9263C">
        <w:rPr>
          <w:rFonts w:ascii="Times New Roman" w:hAnsi="Times New Roman"/>
          <w:i/>
          <w:u w:val="single"/>
        </w:rPr>
        <w:t>Nero</w:t>
      </w:r>
      <w:r w:rsidRPr="00C9263C">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(1624?)</w:t>
      </w:r>
    </w:p>
    <w:p w:rsidR="001010E0" w:rsidRDefault="001010E0" w:rsidP="001010E0">
      <w:pPr>
        <w:spacing w:line="480" w:lineRule="auto"/>
        <w:rPr>
          <w:rFonts w:ascii="Times New Roman" w:hAnsi="Times New Roman"/>
        </w:rPr>
      </w:pPr>
      <w:r>
        <w:rPr>
          <w:rFonts w:ascii="Times New Roman" w:hAnsi="Times New Roman"/>
        </w:rPr>
        <w:t>Play type: unknown (closet?)</w:t>
      </w:r>
    </w:p>
    <w:p w:rsidR="001010E0" w:rsidRPr="00C9263C" w:rsidRDefault="001010E0" w:rsidP="001010E0">
      <w:pPr>
        <w:spacing w:line="480" w:lineRule="auto"/>
        <w:rPr>
          <w:rFonts w:ascii="Times New Roman" w:hAnsi="Times New Roman"/>
        </w:rPr>
      </w:pPr>
      <w:r>
        <w:rPr>
          <w:rFonts w:ascii="Times New Roman" w:hAnsi="Times New Roman"/>
        </w:rPr>
        <w:t>Source: British Library manuscript (see also Greg 1931, 314-8)</w:t>
      </w:r>
    </w:p>
    <w:p w:rsidR="001010E0" w:rsidRDefault="001010E0" w:rsidP="001010E0">
      <w:pPr>
        <w:spacing w:line="480" w:lineRule="auto"/>
        <w:rPr>
          <w:rFonts w:ascii="Times New Roman" w:hAnsi="Times New Roman"/>
        </w:rPr>
      </w:pPr>
      <w:r w:rsidRPr="008E6CF3">
        <w:rPr>
          <w:rFonts w:ascii="Times New Roman" w:hAnsi="Times New Roman"/>
          <w:i/>
          <w:u w:val="single"/>
        </w:rPr>
        <w:t>The Poor Man’s Comfort</w:t>
      </w:r>
      <w:r w:rsidRPr="008E6CF3">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Robert Daborne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(1615-17)</w:t>
      </w:r>
    </w:p>
    <w:p w:rsidR="001010E0" w:rsidRDefault="001010E0" w:rsidP="001010E0">
      <w:pPr>
        <w:spacing w:line="480" w:lineRule="auto"/>
        <w:rPr>
          <w:rFonts w:ascii="Times New Roman" w:hAnsi="Times New Roman"/>
        </w:rPr>
      </w:pPr>
      <w:r>
        <w:rPr>
          <w:rFonts w:ascii="Times New Roman" w:hAnsi="Times New Roman"/>
        </w:rPr>
        <w:t>Play type: professional (Palsgrave’s Men?)</w:t>
      </w:r>
    </w:p>
    <w:p w:rsidR="001010E0" w:rsidRPr="008E6CF3" w:rsidRDefault="001010E0" w:rsidP="001010E0">
      <w:pPr>
        <w:spacing w:line="480" w:lineRule="auto"/>
        <w:rPr>
          <w:rFonts w:ascii="Times New Roman" w:hAnsi="Times New Roman"/>
        </w:rPr>
      </w:pPr>
      <w:r>
        <w:rPr>
          <w:rFonts w:ascii="Times New Roman" w:hAnsi="Times New Roman"/>
        </w:rPr>
        <w:t>Source: British Library manuscript (see also Greg 1931, 311-4 and K. J. Palmer [ed], Malone Society, 1955)</w:t>
      </w:r>
    </w:p>
    <w:p w:rsidR="001010E0" w:rsidRDefault="001010E0" w:rsidP="001010E0">
      <w:pPr>
        <w:spacing w:line="480" w:lineRule="auto"/>
        <w:rPr>
          <w:rFonts w:ascii="Times New Roman" w:hAnsi="Times New Roman"/>
        </w:rPr>
      </w:pPr>
      <w:r w:rsidRPr="00EA5BFC">
        <w:rPr>
          <w:rFonts w:ascii="Times New Roman" w:hAnsi="Times New Roman"/>
          <w:i/>
          <w:u w:val="single"/>
        </w:rPr>
        <w:t>The Queen of Corsica</w:t>
      </w:r>
      <w:r w:rsidRPr="00EA5BFC">
        <w:rPr>
          <w:rFonts w:ascii="Times New Roman" w:hAnsi="Times New Roman"/>
          <w:u w:val="single"/>
        </w:rPr>
        <w:t xml:space="preserve"> (BL Lansdowne 807)</w:t>
      </w:r>
    </w:p>
    <w:p w:rsidR="001010E0" w:rsidRDefault="001010E0" w:rsidP="001010E0">
      <w:pPr>
        <w:spacing w:line="480" w:lineRule="auto"/>
        <w:rPr>
          <w:rFonts w:ascii="Times New Roman" w:hAnsi="Times New Roman"/>
        </w:rPr>
      </w:pPr>
      <w:r>
        <w:rPr>
          <w:rFonts w:ascii="Times New Roman" w:hAnsi="Times New Roman"/>
        </w:rPr>
        <w:t>Author: Francis Jaques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(1642)</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EA5BFC" w:rsidRDefault="001010E0" w:rsidP="001010E0">
      <w:pPr>
        <w:spacing w:line="480" w:lineRule="auto"/>
        <w:rPr>
          <w:rFonts w:ascii="Times New Roman" w:hAnsi="Times New Roman"/>
        </w:rPr>
      </w:pPr>
      <w:r>
        <w:rPr>
          <w:rFonts w:ascii="Times New Roman" w:hAnsi="Times New Roman"/>
        </w:rPr>
        <w:t>Source: British Library manuscript (see also Greg 1931, 352-5 and H. D. Janzen [ed], Malone Society, 1989)</w:t>
      </w:r>
    </w:p>
    <w:p w:rsidR="001010E0" w:rsidRDefault="001010E0" w:rsidP="001010E0">
      <w:pPr>
        <w:spacing w:line="480" w:lineRule="auto"/>
        <w:rPr>
          <w:rFonts w:ascii="Times New Roman" w:hAnsi="Times New Roman"/>
        </w:rPr>
      </w:pPr>
      <w:r w:rsidRPr="00664A6A">
        <w:rPr>
          <w:rFonts w:ascii="Times New Roman" w:hAnsi="Times New Roman"/>
          <w:i/>
          <w:u w:val="single"/>
        </w:rPr>
        <w:t>The Royal Slave</w:t>
      </w:r>
      <w:r w:rsidRPr="00664A6A">
        <w:rPr>
          <w:rFonts w:ascii="Times New Roman" w:hAnsi="Times New Roman"/>
          <w:u w:val="single"/>
        </w:rPr>
        <w:t xml:space="preserve"> (BL Additional 4616)</w:t>
      </w:r>
    </w:p>
    <w:p w:rsidR="001010E0" w:rsidRDefault="001010E0" w:rsidP="001010E0">
      <w:pPr>
        <w:spacing w:line="480" w:lineRule="auto"/>
        <w:rPr>
          <w:rFonts w:ascii="Times New Roman" w:hAnsi="Times New Roman"/>
        </w:rPr>
      </w:pPr>
      <w:r>
        <w:rPr>
          <w:rFonts w:ascii="Times New Roman" w:hAnsi="Times New Roman"/>
        </w:rPr>
        <w:t>Author: William Cartwright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(1636?)</w:t>
      </w:r>
    </w:p>
    <w:p w:rsidR="001010E0" w:rsidRDefault="001010E0" w:rsidP="001010E0">
      <w:pPr>
        <w:spacing w:line="480" w:lineRule="auto"/>
        <w:rPr>
          <w:rFonts w:ascii="Times New Roman" w:hAnsi="Times New Roman"/>
        </w:rPr>
      </w:pPr>
      <w:r>
        <w:rPr>
          <w:rFonts w:ascii="Times New Roman" w:hAnsi="Times New Roman"/>
        </w:rPr>
        <w:t>Play type: amateur (Oxford University)</w:t>
      </w:r>
    </w:p>
    <w:p w:rsidR="001010E0" w:rsidRPr="00664A6A" w:rsidRDefault="001010E0" w:rsidP="001010E0">
      <w:pPr>
        <w:spacing w:line="480" w:lineRule="auto"/>
        <w:rPr>
          <w:rFonts w:ascii="Times New Roman" w:hAnsi="Times New Roman"/>
        </w:rPr>
      </w:pPr>
      <w:r>
        <w:rPr>
          <w:rFonts w:ascii="Times New Roman" w:hAnsi="Times New Roman"/>
        </w:rPr>
        <w:t>Source: British Library manuscript (see also Greg 1931, 363-4)</w:t>
      </w:r>
    </w:p>
    <w:p w:rsidR="001010E0" w:rsidRDefault="001010E0" w:rsidP="001010E0">
      <w:pPr>
        <w:spacing w:line="480" w:lineRule="auto"/>
        <w:rPr>
          <w:rFonts w:ascii="Times New Roman" w:hAnsi="Times New Roman"/>
        </w:rPr>
      </w:pPr>
      <w:r w:rsidRPr="00884392">
        <w:rPr>
          <w:rFonts w:ascii="Times New Roman" w:hAnsi="Times New Roman"/>
          <w:i/>
          <w:u w:val="single"/>
        </w:rPr>
        <w:t>The Second Maiden’s Tragedy</w:t>
      </w:r>
      <w:r w:rsidRPr="00884392">
        <w:rPr>
          <w:rFonts w:ascii="Times New Roman" w:hAnsi="Times New Roman"/>
          <w:u w:val="single"/>
        </w:rPr>
        <w:t xml:space="preserve"> (BL Lansdowne 807)</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playbook with authorial revisions (1611)</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884392" w:rsidRDefault="001010E0" w:rsidP="001010E0">
      <w:pPr>
        <w:spacing w:line="480" w:lineRule="auto"/>
        <w:rPr>
          <w:rFonts w:ascii="Times New Roman" w:hAnsi="Times New Roman"/>
        </w:rPr>
      </w:pPr>
      <w:r>
        <w:rPr>
          <w:rFonts w:ascii="Times New Roman" w:hAnsi="Times New Roman"/>
        </w:rPr>
        <w:t>Source: British Library manuscript (see also Greg 1931, 264-8 and W. W. Greg [ed], Malone Society, 1908)</w:t>
      </w:r>
    </w:p>
    <w:p w:rsidR="001010E0" w:rsidRDefault="001010E0" w:rsidP="001010E0">
      <w:pPr>
        <w:spacing w:line="480" w:lineRule="auto"/>
        <w:rPr>
          <w:rFonts w:ascii="Times New Roman" w:hAnsi="Times New Roman"/>
        </w:rPr>
      </w:pPr>
      <w:r w:rsidRPr="00720DA2">
        <w:rPr>
          <w:rFonts w:ascii="Times New Roman" w:hAnsi="Times New Roman"/>
          <w:i/>
          <w:u w:val="single"/>
        </w:rPr>
        <w:t>Sir John van Olden Barnavelt</w:t>
      </w:r>
      <w:r w:rsidRPr="00720DA2">
        <w:rPr>
          <w:rFonts w:ascii="Times New Roman" w:hAnsi="Times New Roman"/>
          <w:u w:val="single"/>
        </w:rPr>
        <w:t xml:space="preserve"> (BL Additional 18653)</w:t>
      </w:r>
    </w:p>
    <w:p w:rsidR="001010E0" w:rsidRDefault="001010E0" w:rsidP="001010E0">
      <w:pPr>
        <w:spacing w:line="480" w:lineRule="auto"/>
        <w:rPr>
          <w:rFonts w:ascii="Times New Roman" w:hAnsi="Times New Roman"/>
        </w:rPr>
      </w:pPr>
      <w:r>
        <w:rPr>
          <w:rFonts w:ascii="Times New Roman" w:hAnsi="Times New Roman"/>
        </w:rPr>
        <w:t>Author: John Fletcher and Philip Massinger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playbook (1619)</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720DA2" w:rsidRDefault="001010E0" w:rsidP="001010E0">
      <w:pPr>
        <w:spacing w:line="480" w:lineRule="auto"/>
        <w:rPr>
          <w:rFonts w:ascii="Times New Roman" w:hAnsi="Times New Roman"/>
        </w:rPr>
      </w:pPr>
      <w:r>
        <w:rPr>
          <w:rFonts w:ascii="Times New Roman" w:hAnsi="Times New Roman"/>
        </w:rPr>
        <w:t>Source: British Library manuscript (see also Greg 1931, 268-74 and T. H. Howard-Hill [ed], Malone Society, 1980)</w:t>
      </w:r>
    </w:p>
    <w:p w:rsidR="001010E0" w:rsidRDefault="001010E0" w:rsidP="001010E0">
      <w:pPr>
        <w:spacing w:line="480" w:lineRule="auto"/>
        <w:rPr>
          <w:rFonts w:ascii="Times New Roman" w:hAnsi="Times New Roman"/>
        </w:rPr>
      </w:pPr>
      <w:r w:rsidRPr="003A6C74">
        <w:rPr>
          <w:rFonts w:ascii="Times New Roman" w:hAnsi="Times New Roman"/>
          <w:i/>
          <w:u w:val="single"/>
        </w:rPr>
        <w:t>Sir Thomas More</w:t>
      </w:r>
      <w:r w:rsidRPr="003A6C74">
        <w:rPr>
          <w:rFonts w:ascii="Times New Roman" w:hAnsi="Times New Roman"/>
          <w:u w:val="single"/>
        </w:rPr>
        <w:t xml:space="preserve"> (BL Harley 7368)</w:t>
      </w:r>
    </w:p>
    <w:p w:rsidR="001010E0" w:rsidRDefault="001010E0" w:rsidP="001010E0">
      <w:pPr>
        <w:spacing w:line="480" w:lineRule="auto"/>
        <w:rPr>
          <w:rFonts w:ascii="Times New Roman" w:hAnsi="Times New Roman"/>
        </w:rPr>
      </w:pPr>
      <w:r>
        <w:rPr>
          <w:rFonts w:ascii="Times New Roman" w:hAnsi="Times New Roman"/>
        </w:rPr>
        <w:t>Author: Anthony Munday, Thomas Heywood?, Henry Chettle, William Shakespeare?, and Thomas Dekker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used as playbook with authorial revisions (1593?)</w:t>
      </w:r>
    </w:p>
    <w:p w:rsidR="001010E0" w:rsidRDefault="001010E0" w:rsidP="001010E0">
      <w:pPr>
        <w:spacing w:line="480" w:lineRule="auto"/>
        <w:rPr>
          <w:rFonts w:ascii="Times New Roman" w:hAnsi="Times New Roman"/>
        </w:rPr>
      </w:pPr>
      <w:r>
        <w:rPr>
          <w:rFonts w:ascii="Times New Roman" w:hAnsi="Times New Roman"/>
        </w:rPr>
        <w:t>Play type: professional (Strange’s Men?)</w:t>
      </w:r>
    </w:p>
    <w:p w:rsidR="001010E0" w:rsidRPr="003A6C74" w:rsidRDefault="001010E0" w:rsidP="001010E0">
      <w:pPr>
        <w:spacing w:line="480" w:lineRule="auto"/>
        <w:rPr>
          <w:rFonts w:ascii="Times New Roman" w:hAnsi="Times New Roman"/>
        </w:rPr>
      </w:pPr>
      <w:r>
        <w:rPr>
          <w:rFonts w:ascii="Times New Roman" w:hAnsi="Times New Roman"/>
        </w:rPr>
        <w:t>Source: Greg 1931, 243-51 and W. W. Greg (ed), Malone Society, 1911, rev. 1961 by H. Jenkins and 1990 by J. Pitcher</w:t>
      </w:r>
    </w:p>
    <w:p w:rsidR="001010E0" w:rsidRDefault="001010E0" w:rsidP="001010E0">
      <w:pPr>
        <w:spacing w:line="480" w:lineRule="auto"/>
        <w:rPr>
          <w:rFonts w:ascii="Times New Roman" w:hAnsi="Times New Roman"/>
          <w:u w:val="single"/>
        </w:rPr>
      </w:pPr>
      <w:r w:rsidRPr="00AA1CFB">
        <w:rPr>
          <w:rFonts w:ascii="Times New Roman" w:hAnsi="Times New Roman"/>
          <w:i/>
          <w:u w:val="single"/>
        </w:rPr>
        <w:t>The Soddered Citizen</w:t>
      </w:r>
      <w:r w:rsidRPr="00AA1CFB">
        <w:rPr>
          <w:rFonts w:ascii="Times New Roman" w:hAnsi="Times New Roman"/>
          <w:u w:val="single"/>
        </w:rPr>
        <w:t xml:space="preserve"> (Wiltshire Record Office 865/502/2)</w:t>
      </w:r>
    </w:p>
    <w:p w:rsidR="001010E0" w:rsidRDefault="001010E0" w:rsidP="001010E0">
      <w:pPr>
        <w:spacing w:line="480" w:lineRule="auto"/>
        <w:rPr>
          <w:rFonts w:ascii="Times New Roman" w:hAnsi="Times New Roman"/>
        </w:rPr>
      </w:pPr>
      <w:r>
        <w:rPr>
          <w:rFonts w:ascii="Times New Roman" w:hAnsi="Times New Roman"/>
        </w:rPr>
        <w:t>Author: John Clavell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used as playbook (1631-3)</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AA1CFB" w:rsidRDefault="001010E0" w:rsidP="001010E0">
      <w:pPr>
        <w:spacing w:line="480" w:lineRule="auto"/>
        <w:rPr>
          <w:rFonts w:ascii="Times New Roman" w:hAnsi="Times New Roman"/>
        </w:rPr>
      </w:pPr>
      <w:r>
        <w:rPr>
          <w:rFonts w:ascii="Times New Roman" w:hAnsi="Times New Roman"/>
        </w:rPr>
        <w:t>Source: Wiltshire Record Office manuscript (see also J. H. P. Pafford and W. W. Greg [eds], Malone Society, 1936)</w:t>
      </w:r>
    </w:p>
    <w:p w:rsidR="001010E0" w:rsidRDefault="001010E0" w:rsidP="001010E0">
      <w:pPr>
        <w:spacing w:line="480" w:lineRule="auto"/>
        <w:rPr>
          <w:rFonts w:ascii="Times New Roman" w:hAnsi="Times New Roman"/>
        </w:rPr>
      </w:pPr>
      <w:r w:rsidRPr="00381D59">
        <w:rPr>
          <w:rFonts w:ascii="Times New Roman" w:hAnsi="Times New Roman"/>
          <w:i/>
          <w:u w:val="single"/>
        </w:rPr>
        <w:t>The Swisser</w:t>
      </w:r>
      <w:r w:rsidRPr="00381D59">
        <w:rPr>
          <w:rFonts w:ascii="Times New Roman" w:hAnsi="Times New Roman"/>
          <w:u w:val="single"/>
        </w:rPr>
        <w:t xml:space="preserve"> (BL Additional 36759)</w:t>
      </w:r>
    </w:p>
    <w:p w:rsidR="001010E0" w:rsidRDefault="001010E0" w:rsidP="001010E0">
      <w:pPr>
        <w:spacing w:line="480" w:lineRule="auto"/>
        <w:rPr>
          <w:rFonts w:ascii="Times New Roman" w:hAnsi="Times New Roman"/>
        </w:rPr>
      </w:pPr>
      <w:r>
        <w:rPr>
          <w:rFonts w:ascii="Times New Roman" w:hAnsi="Times New Roman"/>
        </w:rPr>
        <w:t>Author: Arthur Wilson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for presentation (1631?)</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381D59" w:rsidRDefault="001010E0" w:rsidP="001010E0">
      <w:pPr>
        <w:spacing w:line="480" w:lineRule="auto"/>
        <w:rPr>
          <w:rFonts w:ascii="Times New Roman" w:hAnsi="Times New Roman"/>
        </w:rPr>
      </w:pPr>
      <w:r>
        <w:rPr>
          <w:rFonts w:ascii="Times New Roman" w:hAnsi="Times New Roman"/>
        </w:rPr>
        <w:t>Source: British Library manuscript (see also Greg 1931, 361)</w:t>
      </w:r>
    </w:p>
    <w:p w:rsidR="001010E0" w:rsidRDefault="001010E0" w:rsidP="001010E0">
      <w:pPr>
        <w:spacing w:line="480" w:lineRule="auto"/>
        <w:rPr>
          <w:rFonts w:ascii="Times New Roman" w:hAnsi="Times New Roman"/>
        </w:rPr>
      </w:pPr>
      <w:r w:rsidRPr="001D13EE">
        <w:rPr>
          <w:rFonts w:ascii="Times New Roman" w:hAnsi="Times New Roman"/>
          <w:i/>
          <w:u w:val="single"/>
        </w:rPr>
        <w:t>Tancred and Ghismonda</w:t>
      </w:r>
      <w:r w:rsidRPr="001D13EE">
        <w:rPr>
          <w:rFonts w:ascii="Times New Roman" w:hAnsi="Times New Roman"/>
          <w:u w:val="single"/>
        </w:rPr>
        <w:t xml:space="preserve"> (BL Additional 34312)</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(1600?)</w:t>
      </w:r>
    </w:p>
    <w:p w:rsidR="001010E0" w:rsidRDefault="001010E0" w:rsidP="001010E0">
      <w:pPr>
        <w:spacing w:line="480" w:lineRule="auto"/>
        <w:rPr>
          <w:rFonts w:ascii="Times New Roman" w:hAnsi="Times New Roman"/>
        </w:rPr>
      </w:pPr>
      <w:r>
        <w:rPr>
          <w:rFonts w:ascii="Times New Roman" w:hAnsi="Times New Roman"/>
        </w:rPr>
        <w:t>Play type: unknown (closet?)</w:t>
      </w:r>
    </w:p>
    <w:p w:rsidR="001010E0" w:rsidRPr="001D13EE" w:rsidRDefault="001010E0" w:rsidP="001010E0">
      <w:pPr>
        <w:spacing w:line="480" w:lineRule="auto"/>
        <w:rPr>
          <w:rFonts w:ascii="Times New Roman" w:hAnsi="Times New Roman"/>
        </w:rPr>
      </w:pPr>
      <w:r>
        <w:rPr>
          <w:rFonts w:ascii="Times New Roman" w:hAnsi="Times New Roman"/>
        </w:rPr>
        <w:t>Source: British Library manuscript (see also Greg 1931, 356)</w:t>
      </w:r>
    </w:p>
    <w:p w:rsidR="001010E0" w:rsidRDefault="001010E0" w:rsidP="001010E0">
      <w:pPr>
        <w:spacing w:line="480" w:lineRule="auto"/>
        <w:rPr>
          <w:rFonts w:ascii="Times New Roman" w:hAnsi="Times New Roman"/>
        </w:rPr>
      </w:pPr>
      <w:r w:rsidRPr="00140AE7">
        <w:rPr>
          <w:rFonts w:ascii="Times New Roman" w:hAnsi="Times New Roman"/>
          <w:i/>
          <w:u w:val="single"/>
        </w:rPr>
        <w:t>The Telltale</w:t>
      </w:r>
      <w:r w:rsidRPr="00140AE7">
        <w:rPr>
          <w:rFonts w:ascii="Times New Roman" w:hAnsi="Times New Roman"/>
          <w:u w:val="single"/>
        </w:rPr>
        <w:t xml:space="preserve"> (Dulwich xx)</w:t>
      </w:r>
    </w:p>
    <w:p w:rsidR="001010E0" w:rsidRDefault="001010E0" w:rsidP="001010E0">
      <w:pPr>
        <w:spacing w:line="480" w:lineRule="auto"/>
        <w:rPr>
          <w:rFonts w:ascii="Times New Roman" w:hAnsi="Times New Roman"/>
        </w:rPr>
      </w:pPr>
      <w:r>
        <w:rPr>
          <w:rFonts w:ascii="Times New Roman" w:hAnsi="Times New Roman"/>
        </w:rPr>
        <w:t>Author: unknown</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(1600-5?)</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F311A2" w:rsidRDefault="001010E0" w:rsidP="001010E0">
      <w:pPr>
        <w:spacing w:line="480" w:lineRule="auto"/>
        <w:rPr>
          <w:rFonts w:ascii="Times New Roman" w:hAnsi="Times New Roman"/>
        </w:rPr>
      </w:pPr>
      <w:r>
        <w:rPr>
          <w:rFonts w:ascii="Times New Roman" w:hAnsi="Times New Roman"/>
        </w:rPr>
        <w:t>Source: Greg 1931, 339-41 and R. A. Foakes and J. C. Gibson (eds), Malone Society, 1960</w:t>
      </w:r>
    </w:p>
    <w:p w:rsidR="001010E0" w:rsidRDefault="001010E0" w:rsidP="001010E0">
      <w:pPr>
        <w:spacing w:line="480" w:lineRule="auto"/>
        <w:rPr>
          <w:rFonts w:ascii="Times New Roman" w:hAnsi="Times New Roman"/>
        </w:rPr>
      </w:pPr>
      <w:r w:rsidRPr="004F6C60">
        <w:rPr>
          <w:rFonts w:ascii="Times New Roman" w:hAnsi="Times New Roman"/>
          <w:i/>
          <w:u w:val="single"/>
        </w:rPr>
        <w:t>The Two Noble Ladies</w:t>
      </w:r>
      <w:r w:rsidRPr="004F6C60">
        <w:rPr>
          <w:rFonts w:ascii="Times New Roman" w:hAnsi="Times New Roman"/>
          <w:u w:val="single"/>
        </w:rPr>
        <w:t xml:space="preserve"> (BL Egerton 1994)</w:t>
      </w:r>
    </w:p>
    <w:p w:rsidR="001010E0" w:rsidRDefault="001010E0" w:rsidP="001010E0">
      <w:pPr>
        <w:spacing w:line="480" w:lineRule="auto"/>
        <w:rPr>
          <w:rFonts w:ascii="Times New Roman" w:hAnsi="Times New Roman"/>
        </w:rPr>
      </w:pPr>
      <w:r>
        <w:rPr>
          <w:rFonts w:ascii="Times New Roman" w:hAnsi="Times New Roman"/>
        </w:rPr>
        <w:t>Author: unknown</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r w:rsidRPr="004F6C60">
        <w:rPr>
          <w:rStyle w:val="EndnoteReference"/>
          <w:rFonts w:ascii="Times New Roman" w:hAnsi="Times New Roman"/>
        </w:rPr>
        <w:endnoteReference w:id="0"/>
      </w:r>
    </w:p>
    <w:p w:rsidR="001010E0" w:rsidRDefault="001010E0" w:rsidP="001010E0">
      <w:pPr>
        <w:spacing w:line="480" w:lineRule="auto"/>
        <w:rPr>
          <w:rFonts w:ascii="Times New Roman" w:hAnsi="Times New Roman"/>
        </w:rPr>
      </w:pPr>
      <w:r>
        <w:rPr>
          <w:rFonts w:ascii="Times New Roman" w:hAnsi="Times New Roman"/>
        </w:rPr>
        <w:t>Manuscript type: authorial transcript for performance (1622-3)</w:t>
      </w:r>
    </w:p>
    <w:p w:rsidR="001010E0" w:rsidRDefault="001010E0" w:rsidP="001010E0">
      <w:pPr>
        <w:spacing w:line="480" w:lineRule="auto"/>
        <w:rPr>
          <w:rFonts w:ascii="Times New Roman" w:hAnsi="Times New Roman"/>
        </w:rPr>
      </w:pPr>
      <w:r>
        <w:rPr>
          <w:rFonts w:ascii="Times New Roman" w:hAnsi="Times New Roman"/>
        </w:rPr>
        <w:t>Play type: professional (Children of the Revels?)</w:t>
      </w:r>
    </w:p>
    <w:p w:rsidR="001010E0" w:rsidRPr="004F6C60" w:rsidRDefault="001010E0" w:rsidP="001010E0">
      <w:pPr>
        <w:spacing w:line="480" w:lineRule="auto"/>
        <w:rPr>
          <w:rFonts w:ascii="Times New Roman" w:hAnsi="Times New Roman"/>
        </w:rPr>
      </w:pPr>
      <w:r>
        <w:rPr>
          <w:rFonts w:ascii="Times New Roman" w:hAnsi="Times New Roman"/>
        </w:rPr>
        <w:t>Source: British Library manuscript (see also Greg 1931, 274-9 and R. G. Rhoads [ed], Malone Society, 1930)</w:t>
      </w:r>
    </w:p>
    <w:p w:rsidR="001010E0" w:rsidRPr="00424CFD" w:rsidRDefault="001010E0" w:rsidP="001010E0">
      <w:pPr>
        <w:spacing w:line="480" w:lineRule="auto"/>
        <w:rPr>
          <w:rFonts w:ascii="Times New Roman" w:hAnsi="Times New Roman"/>
          <w:u w:val="single"/>
        </w:rPr>
      </w:pPr>
      <w:r w:rsidRPr="00424CFD">
        <w:rPr>
          <w:rFonts w:ascii="Times New Roman" w:hAnsi="Times New Roman"/>
          <w:i/>
          <w:u w:val="single"/>
        </w:rPr>
        <w:t>The Wasp</w:t>
      </w:r>
      <w:r w:rsidRPr="00424CFD">
        <w:rPr>
          <w:rFonts w:ascii="Times New Roman" w:hAnsi="Times New Roman"/>
          <w:u w:val="single"/>
        </w:rPr>
        <w:t xml:space="preserve"> (Alnwick Castle 507)</w:t>
      </w:r>
    </w:p>
    <w:p w:rsidR="001010E0" w:rsidRDefault="001010E0" w:rsidP="001010E0">
      <w:pPr>
        <w:spacing w:line="480" w:lineRule="auto"/>
        <w:rPr>
          <w:rFonts w:ascii="Times New Roman" w:hAnsi="Times New Roman"/>
        </w:rPr>
      </w:pPr>
      <w:r>
        <w:rPr>
          <w:rFonts w:ascii="Times New Roman" w:hAnsi="Times New Roman"/>
        </w:rPr>
        <w:t>Author: unknown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foul papers prepared for performance (1636-40)</w:t>
      </w:r>
    </w:p>
    <w:p w:rsidR="001010E0" w:rsidRDefault="001010E0" w:rsidP="001010E0">
      <w:pPr>
        <w:spacing w:line="480" w:lineRule="auto"/>
        <w:rPr>
          <w:rFonts w:ascii="Times New Roman" w:hAnsi="Times New Roman"/>
        </w:rPr>
      </w:pPr>
      <w:r>
        <w:rPr>
          <w:rFonts w:ascii="Times New Roman" w:hAnsi="Times New Roman"/>
        </w:rPr>
        <w:t>Play type: professional (King’s Revels)</w:t>
      </w:r>
    </w:p>
    <w:p w:rsidR="001010E0" w:rsidRPr="00424CFD" w:rsidRDefault="001010E0" w:rsidP="001010E0">
      <w:pPr>
        <w:spacing w:line="480" w:lineRule="auto"/>
        <w:rPr>
          <w:rFonts w:ascii="Times New Roman" w:hAnsi="Times New Roman"/>
        </w:rPr>
      </w:pPr>
      <w:r>
        <w:rPr>
          <w:rFonts w:ascii="Times New Roman" w:hAnsi="Times New Roman"/>
        </w:rPr>
        <w:t>Source: Greg 1931, 360 and J. W. Lever and G. R. Proudfoot (eds), Malone Society, 1976.</w:t>
      </w:r>
    </w:p>
    <w:p w:rsidR="001010E0" w:rsidRDefault="001010E0" w:rsidP="001010E0">
      <w:pPr>
        <w:spacing w:line="480" w:lineRule="auto"/>
        <w:rPr>
          <w:rFonts w:ascii="Times New Roman" w:hAnsi="Times New Roman"/>
        </w:rPr>
      </w:pPr>
      <w:r w:rsidRPr="0065523A">
        <w:rPr>
          <w:rFonts w:ascii="Times New Roman" w:hAnsi="Times New Roman"/>
          <w:i/>
          <w:u w:val="single"/>
        </w:rPr>
        <w:t>The Welsh Embassador</w:t>
      </w:r>
      <w:r w:rsidRPr="0065523A">
        <w:rPr>
          <w:rFonts w:ascii="Times New Roman" w:hAnsi="Times New Roman"/>
          <w:u w:val="single"/>
        </w:rPr>
        <w:t xml:space="preserve"> (Cardiff Public Library MS)</w:t>
      </w:r>
    </w:p>
    <w:p w:rsidR="001010E0" w:rsidRDefault="001010E0" w:rsidP="001010E0">
      <w:pPr>
        <w:spacing w:line="480" w:lineRule="auto"/>
        <w:rPr>
          <w:rFonts w:ascii="Times New Roman" w:hAnsi="Times New Roman"/>
        </w:rPr>
      </w:pPr>
      <w:r>
        <w:rPr>
          <w:rFonts w:ascii="Times New Roman" w:hAnsi="Times New Roman"/>
        </w:rPr>
        <w:t>Author: unknown</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authorial transcript, possibly for performance (1623)</w:t>
      </w:r>
    </w:p>
    <w:p w:rsidR="001010E0" w:rsidRDefault="001010E0" w:rsidP="001010E0">
      <w:pPr>
        <w:spacing w:line="480" w:lineRule="auto"/>
        <w:rPr>
          <w:rFonts w:ascii="Times New Roman" w:hAnsi="Times New Roman"/>
        </w:rPr>
      </w:pPr>
      <w:r>
        <w:rPr>
          <w:rFonts w:ascii="Times New Roman" w:hAnsi="Times New Roman"/>
        </w:rPr>
        <w:t>Play type: unknown</w:t>
      </w:r>
    </w:p>
    <w:p w:rsidR="001010E0" w:rsidRPr="0065523A" w:rsidRDefault="001010E0" w:rsidP="001010E0">
      <w:pPr>
        <w:spacing w:line="480" w:lineRule="auto"/>
        <w:rPr>
          <w:rFonts w:ascii="Times New Roman" w:hAnsi="Times New Roman"/>
        </w:rPr>
      </w:pPr>
      <w:r>
        <w:rPr>
          <w:rFonts w:ascii="Times New Roman" w:hAnsi="Times New Roman"/>
        </w:rPr>
        <w:t>Source: Greg 1931, 279-82 and H. Littledale and W. W. Greg (eds), Malone Society, 1920</w:t>
      </w:r>
    </w:p>
    <w:p w:rsidR="001010E0" w:rsidRPr="00044A1B" w:rsidRDefault="001010E0" w:rsidP="001010E0">
      <w:pPr>
        <w:spacing w:line="480" w:lineRule="auto"/>
        <w:rPr>
          <w:rFonts w:ascii="Times New Roman" w:hAnsi="Times New Roman"/>
          <w:u w:val="single"/>
        </w:rPr>
      </w:pPr>
      <w:r w:rsidRPr="00044A1B">
        <w:rPr>
          <w:rFonts w:ascii="Times New Roman" w:hAnsi="Times New Roman"/>
          <w:i/>
          <w:u w:val="single"/>
        </w:rPr>
        <w:t>The Witch</w:t>
      </w:r>
      <w:r w:rsidRPr="00044A1B">
        <w:rPr>
          <w:rFonts w:ascii="Times New Roman" w:hAnsi="Times New Roman"/>
          <w:u w:val="single"/>
        </w:rPr>
        <w:t xml:space="preserve"> (Bodleian Malone 12)</w:t>
      </w:r>
    </w:p>
    <w:p w:rsidR="001010E0" w:rsidRDefault="001010E0" w:rsidP="001010E0">
      <w:pPr>
        <w:spacing w:line="480" w:lineRule="auto"/>
        <w:rPr>
          <w:rFonts w:ascii="Times New Roman" w:hAnsi="Times New Roman"/>
        </w:rPr>
      </w:pPr>
      <w:r>
        <w:rPr>
          <w:rFonts w:ascii="Times New Roman" w:hAnsi="Times New Roman"/>
        </w:rPr>
        <w:t>Author: Thomas Middleton (professional)</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prepared by Ralph Crane (1620-7)</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044A1B" w:rsidRDefault="001010E0" w:rsidP="001010E0">
      <w:pPr>
        <w:spacing w:line="480" w:lineRule="auto"/>
        <w:rPr>
          <w:rFonts w:ascii="Times New Roman" w:hAnsi="Times New Roman"/>
        </w:rPr>
      </w:pPr>
      <w:r>
        <w:rPr>
          <w:rFonts w:ascii="Times New Roman" w:hAnsi="Times New Roman"/>
        </w:rPr>
        <w:t>Source: Greg 1931, 358-9 and W. W. Greg and F. P. Wilson (eds), Malone Society, 1950</w:t>
      </w:r>
    </w:p>
    <w:p w:rsidR="001010E0" w:rsidRPr="00A12952" w:rsidRDefault="001010E0" w:rsidP="001010E0">
      <w:pPr>
        <w:spacing w:line="480" w:lineRule="auto"/>
        <w:rPr>
          <w:rFonts w:ascii="Times New Roman" w:hAnsi="Times New Roman"/>
          <w:u w:val="single"/>
        </w:rPr>
      </w:pPr>
      <w:r w:rsidRPr="00A12952">
        <w:rPr>
          <w:rFonts w:ascii="Times New Roman" w:hAnsi="Times New Roman"/>
          <w:i/>
          <w:u w:val="single"/>
        </w:rPr>
        <w:t>The Wizard</w:t>
      </w:r>
      <w:r w:rsidRPr="00A12952">
        <w:rPr>
          <w:rFonts w:ascii="Times New Roman" w:hAnsi="Times New Roman"/>
          <w:u w:val="single"/>
        </w:rPr>
        <w:t xml:space="preserve"> (BL Additional 10306)</w:t>
      </w:r>
    </w:p>
    <w:p w:rsidR="001010E0" w:rsidRDefault="001010E0" w:rsidP="001010E0">
      <w:pPr>
        <w:spacing w:line="480" w:lineRule="auto"/>
        <w:rPr>
          <w:rFonts w:ascii="Times New Roman" w:hAnsi="Times New Roman"/>
        </w:rPr>
      </w:pPr>
      <w:r>
        <w:rPr>
          <w:rFonts w:ascii="Times New Roman" w:hAnsi="Times New Roman"/>
        </w:rPr>
        <w:t>Author: Simon Baylie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with authorial corrections (1620-40?)</w:t>
      </w:r>
    </w:p>
    <w:p w:rsidR="001010E0" w:rsidRPr="00A12952" w:rsidRDefault="001010E0" w:rsidP="001010E0">
      <w:pPr>
        <w:spacing w:line="480" w:lineRule="auto"/>
        <w:rPr>
          <w:rFonts w:ascii="Times New Roman" w:hAnsi="Times New Roman"/>
        </w:rPr>
      </w:pPr>
      <w:r>
        <w:rPr>
          <w:rFonts w:ascii="Times New Roman" w:hAnsi="Times New Roman"/>
        </w:rPr>
        <w:t>Source: British Library manuscript (see also Greg 1931, 344-6)</w:t>
      </w:r>
    </w:p>
    <w:p w:rsidR="001010E0" w:rsidRPr="004B2083" w:rsidRDefault="001010E0" w:rsidP="001010E0">
      <w:pPr>
        <w:spacing w:line="480" w:lineRule="auto"/>
        <w:rPr>
          <w:rFonts w:ascii="Times New Roman" w:hAnsi="Times New Roman"/>
          <w:u w:val="single"/>
        </w:rPr>
      </w:pPr>
      <w:r w:rsidRPr="004B2083">
        <w:rPr>
          <w:rFonts w:ascii="Times New Roman" w:hAnsi="Times New Roman"/>
          <w:i/>
          <w:u w:val="single"/>
        </w:rPr>
        <w:t>The Woman’s Prize</w:t>
      </w:r>
      <w:r w:rsidRPr="004B2083">
        <w:rPr>
          <w:rFonts w:ascii="Times New Roman" w:hAnsi="Times New Roman"/>
          <w:u w:val="single"/>
        </w:rPr>
        <w:t xml:space="preserve"> (Folger J.b.3)</w:t>
      </w:r>
    </w:p>
    <w:p w:rsidR="001010E0" w:rsidRDefault="001010E0" w:rsidP="001010E0">
      <w:pPr>
        <w:spacing w:line="480" w:lineRule="auto"/>
        <w:rPr>
          <w:rFonts w:ascii="Times New Roman" w:hAnsi="Times New Roman"/>
        </w:rPr>
      </w:pPr>
      <w:r>
        <w:rPr>
          <w:rFonts w:ascii="Times New Roman" w:hAnsi="Times New Roman"/>
        </w:rPr>
        <w:t>Author: John Fletcher (professional)</w:t>
      </w:r>
    </w:p>
    <w:p w:rsidR="001010E0" w:rsidRDefault="001010E0" w:rsidP="001010E0">
      <w:pPr>
        <w:spacing w:line="480" w:lineRule="auto"/>
        <w:rPr>
          <w:rFonts w:ascii="Times New Roman" w:hAnsi="Times New Roman"/>
        </w:rPr>
      </w:pPr>
      <w:r>
        <w:rPr>
          <w:rFonts w:ascii="Times New Roman" w:hAnsi="Times New Roman"/>
        </w:rPr>
        <w:t xml:space="preserve">Lacks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for presentation (1607-11)</w:t>
      </w:r>
    </w:p>
    <w:p w:rsidR="001010E0" w:rsidRDefault="001010E0" w:rsidP="001010E0">
      <w:pPr>
        <w:spacing w:line="480" w:lineRule="auto"/>
        <w:rPr>
          <w:rFonts w:ascii="Times New Roman" w:hAnsi="Times New Roman"/>
        </w:rPr>
      </w:pPr>
      <w:r>
        <w:rPr>
          <w:rFonts w:ascii="Times New Roman" w:hAnsi="Times New Roman"/>
        </w:rPr>
        <w:t>Play type: professional (King’s Men)</w:t>
      </w:r>
    </w:p>
    <w:p w:rsidR="001010E0" w:rsidRPr="003755CE" w:rsidRDefault="001010E0" w:rsidP="001010E0">
      <w:pPr>
        <w:spacing w:line="480" w:lineRule="auto"/>
        <w:rPr>
          <w:rFonts w:ascii="Times New Roman" w:hAnsi="Times New Roman"/>
        </w:rPr>
      </w:pPr>
      <w:r>
        <w:rPr>
          <w:rFonts w:ascii="Times New Roman" w:hAnsi="Times New Roman"/>
        </w:rPr>
        <w:t>Source: Meg Powers Livingston (ed), Malone Society, 2008</w:t>
      </w:r>
    </w:p>
    <w:p w:rsidR="001010E0" w:rsidRDefault="001010E0" w:rsidP="001010E0">
      <w:pPr>
        <w:spacing w:line="480" w:lineRule="auto"/>
        <w:rPr>
          <w:rFonts w:ascii="Times New Roman" w:hAnsi="Times New Roman"/>
        </w:rPr>
      </w:pPr>
      <w:r w:rsidRPr="00C4154F">
        <w:rPr>
          <w:rFonts w:ascii="Times New Roman" w:hAnsi="Times New Roman"/>
          <w:i/>
          <w:u w:val="single"/>
        </w:rPr>
        <w:t>Timon</w:t>
      </w:r>
      <w:r w:rsidRPr="00C4154F">
        <w:rPr>
          <w:rFonts w:ascii="Times New Roman" w:hAnsi="Times New Roman"/>
          <w:u w:val="single"/>
        </w:rPr>
        <w:t xml:space="preserve"> (Victoria &amp; Albert Dyce 52)</w:t>
      </w:r>
    </w:p>
    <w:p w:rsidR="001010E0" w:rsidRDefault="001010E0" w:rsidP="001010E0">
      <w:pPr>
        <w:spacing w:line="480" w:lineRule="auto"/>
        <w:rPr>
          <w:rFonts w:ascii="Times New Roman" w:hAnsi="Times New Roman"/>
        </w:rPr>
      </w:pPr>
      <w:r>
        <w:rPr>
          <w:rFonts w:ascii="Times New Roman" w:hAnsi="Times New Roman"/>
        </w:rPr>
        <w:t>Author: unknown (amateur)</w:t>
      </w:r>
    </w:p>
    <w:p w:rsidR="001010E0" w:rsidRDefault="001010E0" w:rsidP="001010E0">
      <w:pPr>
        <w:spacing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line="480" w:lineRule="auto"/>
        <w:rPr>
          <w:rFonts w:ascii="Times New Roman" w:hAnsi="Times New Roman"/>
        </w:rPr>
      </w:pPr>
      <w:r>
        <w:rPr>
          <w:rFonts w:ascii="Times New Roman" w:hAnsi="Times New Roman"/>
        </w:rPr>
        <w:t>Manuscript type: scribal transcript, possibly for performance (1602-3)</w:t>
      </w:r>
    </w:p>
    <w:p w:rsidR="001010E0" w:rsidRDefault="001010E0" w:rsidP="001010E0">
      <w:pPr>
        <w:spacing w:line="480" w:lineRule="auto"/>
        <w:rPr>
          <w:rFonts w:ascii="Times New Roman" w:hAnsi="Times New Roman"/>
        </w:rPr>
      </w:pPr>
      <w:r>
        <w:rPr>
          <w:rFonts w:ascii="Times New Roman" w:hAnsi="Times New Roman"/>
        </w:rPr>
        <w:t>Play type: amateur (Inns of Court)</w:t>
      </w:r>
    </w:p>
    <w:p w:rsidR="001010E0" w:rsidRPr="00C4154F" w:rsidRDefault="001010E0" w:rsidP="001010E0">
      <w:pPr>
        <w:spacing w:line="480" w:lineRule="auto"/>
        <w:rPr>
          <w:rFonts w:ascii="Times New Roman" w:hAnsi="Times New Roman"/>
        </w:rPr>
      </w:pPr>
      <w:r>
        <w:rPr>
          <w:rFonts w:ascii="Times New Roman" w:hAnsi="Times New Roman"/>
        </w:rPr>
        <w:t>Source: Victoria and Albert Library manuscript (see also Greg 1931, 308-11 and J. M. Nosworthy and G. R. Proudfoot, Malone Society, 1980)</w:t>
      </w:r>
    </w:p>
    <w:p w:rsidR="001010E0" w:rsidRPr="007D6450" w:rsidRDefault="001010E0" w:rsidP="001010E0">
      <w:pPr>
        <w:spacing w:line="480" w:lineRule="auto"/>
        <w:rPr>
          <w:rFonts w:ascii="Times New Roman" w:hAnsi="Times New Roman"/>
          <w:u w:val="single"/>
        </w:rPr>
        <w:sectPr w:rsidR="001010E0" w:rsidRPr="007D6450" w:rsidSect="00CC4E81">
          <w:headerReference w:type="even" r:id="rId8"/>
          <w:headerReference w:type="default" r:id="rId9"/>
          <w:type w:val="continuous"/>
          <w:pgSz w:w="12240" w:h="15840"/>
          <w:pgMar w:top="1440" w:right="1800" w:bottom="1440" w:left="1800" w:gutter="0"/>
        </w:sectPr>
      </w:pPr>
      <w:r w:rsidRPr="007D6450">
        <w:rPr>
          <w:rFonts w:ascii="Times New Roman" w:hAnsi="Times New Roman"/>
          <w:u w:val="single"/>
        </w:rPr>
        <w:t>Untitled play by John Tatham (Essex Record Office D/DW Z5)</w:t>
      </w:r>
    </w:p>
    <w:p w:rsidR="001010E0" w:rsidRDefault="001010E0" w:rsidP="001010E0">
      <w:pPr>
        <w:spacing w:after="120" w:line="480" w:lineRule="auto"/>
        <w:rPr>
          <w:rFonts w:ascii="Times New Roman" w:hAnsi="Times New Roman"/>
        </w:rPr>
      </w:pPr>
      <w:r>
        <w:rPr>
          <w:rFonts w:ascii="Times New Roman" w:hAnsi="Times New Roman"/>
        </w:rPr>
        <w:t>Author: John Tatham (amateur)</w:t>
      </w:r>
    </w:p>
    <w:p w:rsidR="001010E0" w:rsidRDefault="001010E0" w:rsidP="001010E0">
      <w:pPr>
        <w:spacing w:after="120" w:line="480" w:lineRule="auto"/>
        <w:rPr>
          <w:rFonts w:ascii="Times New Roman" w:hAnsi="Times New Roman"/>
        </w:rPr>
      </w:pPr>
      <w:r>
        <w:rPr>
          <w:rFonts w:ascii="Times New Roman" w:hAnsi="Times New Roman"/>
        </w:rPr>
        <w:t xml:space="preserve">Includes </w:t>
      </w:r>
      <w:r>
        <w:rPr>
          <w:rFonts w:ascii="Times New Roman" w:hAnsi="Times New Roman"/>
          <w:i/>
        </w:rPr>
        <w:t>dramatis personae</w:t>
      </w:r>
      <w:r>
        <w:rPr>
          <w:rFonts w:ascii="Times New Roman" w:hAnsi="Times New Roman"/>
        </w:rPr>
        <w:t xml:space="preserve"> list</w:t>
      </w:r>
    </w:p>
    <w:p w:rsidR="001010E0" w:rsidRDefault="001010E0" w:rsidP="001010E0">
      <w:pPr>
        <w:spacing w:after="120" w:line="480" w:lineRule="auto"/>
        <w:rPr>
          <w:rFonts w:ascii="Times New Roman" w:hAnsi="Times New Roman"/>
        </w:rPr>
      </w:pPr>
      <w:r>
        <w:rPr>
          <w:rFonts w:ascii="Times New Roman" w:hAnsi="Times New Roman"/>
        </w:rPr>
        <w:t>Manuscript type: scribal transcript for presentation, fragmentary (1641-2)</w:t>
      </w:r>
    </w:p>
    <w:p w:rsidR="001010E0" w:rsidRDefault="001010E0" w:rsidP="001010E0">
      <w:pPr>
        <w:spacing w:after="120" w:line="480" w:lineRule="auto"/>
        <w:rPr>
          <w:rFonts w:ascii="Times New Roman" w:hAnsi="Times New Roman"/>
        </w:rPr>
      </w:pPr>
      <w:r>
        <w:rPr>
          <w:rFonts w:ascii="Times New Roman" w:hAnsi="Times New Roman"/>
        </w:rPr>
        <w:t>Play type: unknown (private?)</w:t>
      </w:r>
    </w:p>
    <w:p w:rsidR="001010E0" w:rsidRPr="00222860" w:rsidRDefault="001010E0" w:rsidP="001010E0">
      <w:pPr>
        <w:spacing w:after="120" w:line="480" w:lineRule="auto"/>
        <w:rPr>
          <w:rFonts w:ascii="Times New Roman" w:hAnsi="Times New Roman"/>
        </w:rPr>
      </w:pPr>
      <w:r>
        <w:rPr>
          <w:rFonts w:ascii="Times New Roman" w:hAnsi="Times New Roman"/>
        </w:rPr>
        <w:t xml:space="preserve">Source: J. L. Murphy (ed), Malone Society </w:t>
      </w:r>
      <w:r>
        <w:rPr>
          <w:rFonts w:ascii="Times New Roman" w:hAnsi="Times New Roman"/>
          <w:i/>
        </w:rPr>
        <w:t>Collections IX</w:t>
      </w:r>
      <w:r>
        <w:rPr>
          <w:rFonts w:ascii="Times New Roman" w:hAnsi="Times New Roman"/>
        </w:rPr>
        <w:t>, 1971</w:t>
      </w:r>
    </w:p>
    <w:p w:rsidR="006844C1" w:rsidRDefault="001010E0"/>
    <w:sectPr w:rsidR="006844C1" w:rsidSect="00CC4E81">
      <w:type w:val="continuous"/>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1010E0" w:rsidRPr="000C3608" w:rsidRDefault="001010E0" w:rsidP="001010E0">
      <w:pPr>
        <w:spacing w:line="480" w:lineRule="auto"/>
        <w:rPr>
          <w:rFonts w:ascii="Times New Roman" w:hAnsi="Times New Roman"/>
        </w:rPr>
      </w:pPr>
      <w:r w:rsidRPr="000C3608">
        <w:rPr>
          <w:rStyle w:val="EndnoteReference"/>
          <w:rFonts w:ascii="Times New Roman" w:hAnsi="Times New Roman"/>
          <w:vertAlign w:val="baseline"/>
        </w:rPr>
        <w:endnoteRef/>
      </w:r>
      <w:r w:rsidRPr="000C3608">
        <w:rPr>
          <w:rFonts w:ascii="Times New Roman" w:hAnsi="Times New Roman"/>
        </w:rPr>
        <w:t xml:space="preserve"> </w:t>
      </w:r>
      <w:r w:rsidRPr="000C3608">
        <w:rPr>
          <w:rFonts w:ascii="Times New Roman" w:hAnsi="Times New Roman"/>
          <w:i/>
        </w:rPr>
        <w:t>The Faithful Friends</w:t>
      </w:r>
      <w:r w:rsidRPr="000C3608">
        <w:rPr>
          <w:rFonts w:ascii="Times New Roman" w:hAnsi="Times New Roman"/>
        </w:rPr>
        <w:t xml:space="preserve"> contains a </w:t>
      </w:r>
      <w:r w:rsidRPr="000C3608">
        <w:rPr>
          <w:rFonts w:ascii="Times New Roman" w:hAnsi="Times New Roman"/>
          <w:i/>
        </w:rPr>
        <w:t>dramatis personae</w:t>
      </w:r>
      <w:r w:rsidRPr="000C3608">
        <w:rPr>
          <w:rFonts w:ascii="Times New Roman" w:hAnsi="Times New Roman"/>
        </w:rPr>
        <w:t xml:space="preserve"> list, but the editor, G. M. Pinciss, and Greg (1931, 194-5) concur that an eighteenth-century owner added it and so </w:t>
      </w:r>
      <w:r>
        <w:rPr>
          <w:rFonts w:ascii="Times New Roman" w:hAnsi="Times New Roman"/>
        </w:rPr>
        <w:t xml:space="preserve">the manuscript </w:t>
      </w:r>
      <w:r w:rsidRPr="000C3608">
        <w:rPr>
          <w:rFonts w:ascii="Times New Roman" w:hAnsi="Times New Roman"/>
        </w:rPr>
        <w:t xml:space="preserve">is counted as lacking a list; John Fletcher, </w:t>
      </w:r>
      <w:r w:rsidRPr="000C3608">
        <w:rPr>
          <w:rFonts w:ascii="Times New Roman" w:hAnsi="Times New Roman"/>
          <w:i/>
        </w:rPr>
        <w:t>The Faithful Friends</w:t>
      </w:r>
      <w:r>
        <w:rPr>
          <w:rFonts w:ascii="Times New Roman" w:hAnsi="Times New Roman"/>
        </w:rPr>
        <w:t xml:space="preserve">, G. M. Pinciss (ed), </w:t>
      </w:r>
      <w:r w:rsidRPr="000C3608">
        <w:rPr>
          <w:rFonts w:ascii="Times New Roman" w:hAnsi="Times New Roman"/>
        </w:rPr>
        <w:t xml:space="preserve">(Oxford, 1975), x-xi. Pinciss suggests that the list ‘reproduce[s] an original list’ that had been part of the </w:t>
      </w:r>
      <w:r>
        <w:rPr>
          <w:rFonts w:ascii="Times New Roman" w:hAnsi="Times New Roman"/>
        </w:rPr>
        <w:t>copy-text</w:t>
      </w:r>
      <w:r w:rsidRPr="000C3608">
        <w:rPr>
          <w:rFonts w:ascii="Times New Roman" w:hAnsi="Times New Roman"/>
        </w:rPr>
        <w:t>, but there is no evidence to support this conjecture.</w:t>
      </w:r>
    </w:p>
  </w:endnote>
  <w:endnote w:id="0">
    <w:p w:rsidR="001010E0" w:rsidRPr="000C3608" w:rsidRDefault="001010E0" w:rsidP="001010E0">
      <w:pPr>
        <w:pStyle w:val="EndnoteText"/>
        <w:spacing w:line="480" w:lineRule="auto"/>
        <w:rPr>
          <w:rFonts w:ascii="Times New Roman" w:hAnsi="Times New Roman"/>
        </w:rPr>
      </w:pPr>
      <w:r w:rsidRPr="000C3608">
        <w:rPr>
          <w:rStyle w:val="EndnoteReference"/>
          <w:rFonts w:ascii="Times New Roman" w:hAnsi="Times New Roman"/>
          <w:vertAlign w:val="baseline"/>
        </w:rPr>
        <w:endnoteRef/>
      </w:r>
      <w:r w:rsidRPr="000C3608">
        <w:rPr>
          <w:rFonts w:ascii="Times New Roman" w:hAnsi="Times New Roman"/>
        </w:rPr>
        <w:t xml:space="preserve"> The list in </w:t>
      </w:r>
      <w:r w:rsidRPr="000C3608">
        <w:rPr>
          <w:rFonts w:ascii="Times New Roman" w:hAnsi="Times New Roman"/>
          <w:i/>
        </w:rPr>
        <w:t>The Two Noble Ladies</w:t>
      </w:r>
      <w:r w:rsidRPr="000C3608">
        <w:rPr>
          <w:rFonts w:ascii="Times New Roman" w:hAnsi="Times New Roman"/>
        </w:rPr>
        <w:t xml:space="preserve"> was added after the manuscript had been copied out and by a different hand (Greg 1931, 194); it is therefore counted as lacking a list.</w:t>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70" w:rsidRPr="006128E1" w:rsidRDefault="001010E0" w:rsidP="001010E0">
    <w:pPr>
      <w:pStyle w:val="Header0"/>
      <w:framePr w:wrap="around" w:vAnchor="text" w:hAnchor="margin" w:xAlign="right" w:y="1"/>
      <w:rPr>
        <w:rStyle w:val="PageNumber0"/>
        <w:rFonts w:ascii="Times New Roman" w:hAnsi="Times New Roman"/>
        <w:sz w:val="20"/>
      </w:rPr>
    </w:pPr>
    <w:r w:rsidRPr="006128E1">
      <w:rPr>
        <w:rStyle w:val="PageNumber0"/>
        <w:rFonts w:ascii="Times New Roman" w:hAnsi="Times New Roman"/>
        <w:sz w:val="20"/>
      </w:rPr>
      <w:fldChar w:fldCharType="begin"/>
    </w:r>
    <w:r w:rsidRPr="006128E1">
      <w:rPr>
        <w:rStyle w:val="PageNumber0"/>
        <w:rFonts w:ascii="Times New Roman" w:hAnsi="Times New Roman"/>
        <w:sz w:val="20"/>
      </w:rPr>
      <w:instrText xml:space="preserve">PAGE  </w:instrText>
    </w:r>
    <w:r w:rsidRPr="006128E1">
      <w:rPr>
        <w:rStyle w:val="PageNumber0"/>
        <w:rFonts w:ascii="Times New Roman" w:hAnsi="Times New Roman"/>
        <w:sz w:val="20"/>
      </w:rPr>
      <w:fldChar w:fldCharType="separate"/>
    </w:r>
    <w:r>
      <w:rPr>
        <w:rStyle w:val="PageNumber0"/>
        <w:rFonts w:ascii="Times New Roman" w:hAnsi="Times New Roman"/>
        <w:noProof/>
        <w:sz w:val="20"/>
      </w:rPr>
      <w:t>22</w:t>
    </w:r>
    <w:r w:rsidRPr="006128E1">
      <w:rPr>
        <w:rStyle w:val="PageNumber0"/>
        <w:rFonts w:ascii="Times New Roman" w:hAnsi="Times New Roman"/>
        <w:sz w:val="20"/>
      </w:rPr>
      <w:fldChar w:fldCharType="end"/>
    </w:r>
  </w:p>
  <w:p w:rsidR="00024670" w:rsidRPr="006128E1" w:rsidRDefault="001010E0">
    <w:pPr>
      <w:pStyle w:val="header"/>
      <w:tabs>
        <w:tab w:val="clear" w:pos="8640"/>
        <w:tab w:val="right" w:pos="8260"/>
      </w:tabs>
      <w:ind w:right="360"/>
      <w:rPr>
        <w:rFonts w:ascii="Times New Roman" w:eastAsia="Times New Roman" w:hAnsi="Times New Roman"/>
        <w:color w:val="auto"/>
        <w:sz w:val="20"/>
        <w:lang w:val="en-US" w:eastAsia="en-US"/>
      </w:rPr>
    </w:pPr>
    <w:r w:rsidRPr="006128E1">
      <w:rPr>
        <w:rFonts w:ascii="Times New Roman" w:hAnsi="Times New Roman"/>
        <w:sz w:val="20"/>
      </w:rPr>
      <w:br/>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E0" w:rsidRPr="001010E0" w:rsidRDefault="001010E0" w:rsidP="00FB3818">
    <w:pPr>
      <w:pStyle w:val="Header0"/>
      <w:framePr w:wrap="around" w:vAnchor="text" w:hAnchor="margin" w:xAlign="right" w:y="1"/>
      <w:rPr>
        <w:rStyle w:val="PageNumber0"/>
        <w:rFonts w:ascii="Times New Roman" w:hAnsi="Times New Roman"/>
        <w:sz w:val="20"/>
      </w:rPr>
    </w:pPr>
    <w:r w:rsidRPr="001010E0">
      <w:rPr>
        <w:rStyle w:val="PageNumber0"/>
        <w:rFonts w:ascii="Times New Roman" w:hAnsi="Times New Roman"/>
        <w:sz w:val="20"/>
      </w:rPr>
      <w:fldChar w:fldCharType="begin"/>
    </w:r>
    <w:r w:rsidRPr="001010E0">
      <w:rPr>
        <w:rStyle w:val="PageNumber0"/>
        <w:rFonts w:ascii="Times New Roman" w:hAnsi="Times New Roman"/>
        <w:sz w:val="20"/>
      </w:rPr>
      <w:instrText xml:space="preserve">PAGE  </w:instrText>
    </w:r>
    <w:r w:rsidRPr="001010E0">
      <w:rPr>
        <w:rStyle w:val="PageNumber0"/>
        <w:rFonts w:ascii="Times New Roman" w:hAnsi="Times New Roman"/>
        <w:sz w:val="20"/>
      </w:rPr>
      <w:fldChar w:fldCharType="separate"/>
    </w:r>
    <w:r>
      <w:rPr>
        <w:rStyle w:val="PageNumber0"/>
        <w:rFonts w:ascii="Times New Roman" w:hAnsi="Times New Roman"/>
        <w:noProof/>
        <w:sz w:val="20"/>
      </w:rPr>
      <w:t>1</w:t>
    </w:r>
    <w:r w:rsidRPr="001010E0">
      <w:rPr>
        <w:rStyle w:val="PageNumber0"/>
        <w:rFonts w:ascii="Times New Roman" w:hAnsi="Times New Roman"/>
        <w:sz w:val="20"/>
      </w:rPr>
      <w:fldChar w:fldCharType="end"/>
    </w:r>
  </w:p>
  <w:p w:rsidR="00024670" w:rsidRPr="001010E0" w:rsidRDefault="001010E0">
    <w:pPr>
      <w:pStyle w:val="header"/>
      <w:tabs>
        <w:tab w:val="clear" w:pos="8640"/>
        <w:tab w:val="right" w:pos="8260"/>
      </w:tabs>
      <w:ind w:right="360"/>
      <w:rPr>
        <w:rFonts w:ascii="Times New Roman" w:eastAsia="Times New Roman" w:hAnsi="Times New Roman"/>
        <w:color w:val="auto"/>
        <w:sz w:val="20"/>
        <w:lang w:val="en-US" w:eastAsia="en-US"/>
      </w:rPr>
    </w:pPr>
    <w:r w:rsidRPr="001010E0">
      <w:rPr>
        <w:rFonts w:ascii="Times New Roman" w:hAnsi="Times New Roman"/>
        <w:noProof/>
        <w:sz w:val="20"/>
        <w:lang w:val="en-US" w:eastAsia="en-US"/>
      </w:rPr>
      <w:pict>
        <v:rect id="_x0000_s1026" style="position:absolute;margin-left:522pt;margin-top:36.05pt;width:6pt;height:13pt;z-index:-251655168;mso-position-horizontal-relative:page;mso-position-vertical-relative:page" stroked="f" strokeweight="1pt">
          <v:path arrowok="t"/>
          <v:textbox inset="0,0,0,0">
            <w:txbxContent>
              <w:p w:rsidR="00024670" w:rsidRDefault="001010E0"/>
            </w:txbxContent>
          </v:textbox>
          <w10:wrap anchorx="page" anchory="page"/>
        </v:rect>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70" w:rsidRPr="006128E1" w:rsidRDefault="001010E0" w:rsidP="00CC4E81">
    <w:pPr>
      <w:pStyle w:val="Header0"/>
      <w:framePr w:wrap="around" w:vAnchor="text" w:hAnchor="margin" w:xAlign="right" w:y="1"/>
      <w:rPr>
        <w:rStyle w:val="PageNumber0"/>
        <w:rFonts w:ascii="Times New Roman" w:hAnsi="Times New Roman"/>
        <w:sz w:val="20"/>
      </w:rPr>
    </w:pPr>
    <w:r w:rsidRPr="006128E1">
      <w:rPr>
        <w:rStyle w:val="PageNumber0"/>
        <w:rFonts w:ascii="Times New Roman" w:hAnsi="Times New Roman"/>
        <w:sz w:val="20"/>
      </w:rPr>
      <w:fldChar w:fldCharType="begin"/>
    </w:r>
    <w:r w:rsidRPr="006128E1">
      <w:rPr>
        <w:rStyle w:val="PageNumber0"/>
        <w:rFonts w:ascii="Times New Roman" w:hAnsi="Times New Roman"/>
        <w:sz w:val="20"/>
      </w:rPr>
      <w:instrText xml:space="preserve">PAGE  </w:instrText>
    </w:r>
    <w:r w:rsidRPr="006128E1">
      <w:rPr>
        <w:rStyle w:val="PageNumber0"/>
        <w:rFonts w:ascii="Times New Roman" w:hAnsi="Times New Roman"/>
        <w:sz w:val="20"/>
      </w:rPr>
      <w:fldChar w:fldCharType="separate"/>
    </w:r>
    <w:r>
      <w:rPr>
        <w:rStyle w:val="PageNumber0"/>
        <w:rFonts w:ascii="Times New Roman" w:hAnsi="Times New Roman"/>
        <w:noProof/>
        <w:sz w:val="20"/>
      </w:rPr>
      <w:t>22</w:t>
    </w:r>
    <w:r w:rsidRPr="006128E1">
      <w:rPr>
        <w:rStyle w:val="PageNumber0"/>
        <w:rFonts w:ascii="Times New Roman" w:hAnsi="Times New Roman"/>
        <w:sz w:val="20"/>
      </w:rPr>
      <w:fldChar w:fldCharType="end"/>
    </w:r>
  </w:p>
  <w:p w:rsidR="00024670" w:rsidRPr="006128E1" w:rsidRDefault="001010E0">
    <w:pPr>
      <w:pStyle w:val="header"/>
      <w:tabs>
        <w:tab w:val="clear" w:pos="8640"/>
        <w:tab w:val="right" w:pos="8260"/>
      </w:tabs>
      <w:ind w:right="360"/>
      <w:rPr>
        <w:rFonts w:ascii="Times New Roman" w:eastAsia="Times New Roman" w:hAnsi="Times New Roman"/>
        <w:color w:val="auto"/>
        <w:sz w:val="20"/>
        <w:lang w:val="en-US" w:eastAsia="en-US"/>
      </w:rPr>
    </w:pPr>
    <w:r w:rsidRPr="006128E1">
      <w:rPr>
        <w:rFonts w:ascii="Times New Roman" w:hAnsi="Times New Roman"/>
        <w:sz w:val="20"/>
      </w:rPr>
      <w:br/>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70" w:rsidRPr="006128E1" w:rsidRDefault="001010E0" w:rsidP="00CC4E81">
    <w:pPr>
      <w:pStyle w:val="Header0"/>
      <w:framePr w:wrap="around" w:vAnchor="text" w:hAnchor="margin" w:xAlign="right" w:y="1"/>
      <w:rPr>
        <w:rStyle w:val="PageNumber0"/>
        <w:rFonts w:ascii="Times New Roman" w:hAnsi="Times New Roman"/>
        <w:sz w:val="20"/>
      </w:rPr>
    </w:pPr>
    <w:r w:rsidRPr="006128E1">
      <w:rPr>
        <w:rStyle w:val="PageNumber0"/>
        <w:rFonts w:ascii="Times New Roman" w:hAnsi="Times New Roman"/>
        <w:sz w:val="20"/>
      </w:rPr>
      <w:fldChar w:fldCharType="begin"/>
    </w:r>
    <w:r w:rsidRPr="006128E1">
      <w:rPr>
        <w:rStyle w:val="PageNumber0"/>
        <w:rFonts w:ascii="Times New Roman" w:hAnsi="Times New Roman"/>
        <w:sz w:val="20"/>
      </w:rPr>
      <w:instrText xml:space="preserve">PAGE  </w:instrText>
    </w:r>
    <w:r w:rsidRPr="006128E1">
      <w:rPr>
        <w:rStyle w:val="PageNumber0"/>
        <w:rFonts w:ascii="Times New Roman" w:hAnsi="Times New Roman"/>
        <w:sz w:val="20"/>
      </w:rPr>
      <w:fldChar w:fldCharType="separate"/>
    </w:r>
    <w:r>
      <w:rPr>
        <w:rStyle w:val="PageNumber0"/>
        <w:rFonts w:ascii="Times New Roman" w:hAnsi="Times New Roman"/>
        <w:noProof/>
        <w:sz w:val="20"/>
      </w:rPr>
      <w:t>12</w:t>
    </w:r>
    <w:r w:rsidRPr="006128E1">
      <w:rPr>
        <w:rStyle w:val="PageNumber0"/>
        <w:rFonts w:ascii="Times New Roman" w:hAnsi="Times New Roman"/>
        <w:sz w:val="20"/>
      </w:rPr>
      <w:fldChar w:fldCharType="end"/>
    </w:r>
  </w:p>
  <w:p w:rsidR="00024670" w:rsidRPr="007A4260" w:rsidRDefault="001010E0">
    <w:pPr>
      <w:pStyle w:val="header"/>
      <w:tabs>
        <w:tab w:val="clear" w:pos="8640"/>
        <w:tab w:val="right" w:pos="8260"/>
      </w:tabs>
      <w:ind w:right="360"/>
      <w:rPr>
        <w:rFonts w:ascii="Times New Roman" w:eastAsia="Times New Roman" w:hAnsi="Times New Roman"/>
        <w:color w:val="auto"/>
        <w:sz w:val="20"/>
        <w:lang w:val="en-US" w:eastAsia="en-US"/>
      </w:rPr>
    </w:pPr>
    <w:r w:rsidRPr="006128E1">
      <w:rPr>
        <w:rFonts w:ascii="Times New Roman" w:hAnsi="Times New Roman"/>
        <w:noProof/>
        <w:sz w:val="20"/>
        <w:lang w:val="en-US" w:eastAsia="en-US"/>
      </w:rPr>
      <w:pict>
        <v:rect id="_x0000_s1025" style="position:absolute;margin-left:522pt;margin-top:36.05pt;width:6pt;height:13pt;z-index:-251656192;mso-position-horizontal-relative:page;mso-position-vertical-relative:page" stroked="f" strokeweight="1pt">
          <v:path arrowok="t"/>
          <v:textbox style="mso-next-textbox:#_x0000_s1025" inset="0,0,0,0">
            <w:txbxContent>
              <w:p w:rsidR="00024670" w:rsidRDefault="001010E0"/>
            </w:txbxContent>
          </v:textbox>
          <w10:wrap anchorx="page" anchory="page"/>
        </v:rect>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BC7"/>
    <w:multiLevelType w:val="hybridMultilevel"/>
    <w:tmpl w:val="03DA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7"/>
    <o:shapelayout v:ext="edit">
      <o:idmap v:ext="edit" data="1"/>
    </o:shapelayout>
  </w:hdrShapeDefaults>
  <w:compat>
    <w:doNotAutofitConstrainedTables/>
    <w:splitPgBreakAndParaMark/>
    <w:doNotVertAlignCellWithSp/>
    <w:doNotBreakConstrainedForcedTable/>
    <w:useAnsiKerningPairs/>
    <w:cachedColBalance/>
  </w:compat>
  <w:rsids>
    <w:rsidRoot w:val="001010E0"/>
    <w:rsid w:val="001010E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E0"/>
    <w:rPr>
      <w:rFonts w:ascii="Cambria" w:eastAsia="ヒラギノ角ゴ Pro W3" w:hAnsi="Cambria" w:cs="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rsid w:val="001010E0"/>
    <w:pPr>
      <w:tabs>
        <w:tab w:val="center" w:pos="4320"/>
        <w:tab w:val="right" w:pos="8640"/>
      </w:tabs>
    </w:pPr>
    <w:rPr>
      <w:rFonts w:ascii="Cambria" w:eastAsia="ヒラギノ角ゴ Pro W3" w:hAnsi="Cambria" w:cs="Times New Roman"/>
      <w:color w:val="000000"/>
      <w:szCs w:val="20"/>
    </w:rPr>
  </w:style>
  <w:style w:type="character" w:customStyle="1" w:styleId="footnotereference">
    <w:name w:val="footnote reference"/>
    <w:rsid w:val="001010E0"/>
    <w:rPr>
      <w:rFonts w:ascii="Cambria" w:eastAsia="ヒラギノ角ゴ Pro W3" w:hAnsi="Cambria"/>
      <w:b w:val="0"/>
      <w:i w:val="0"/>
      <w:color w:val="000000"/>
      <w:vertAlign w:val="superscript"/>
      <w:lang w:val="en-US"/>
    </w:rPr>
  </w:style>
  <w:style w:type="paragraph" w:customStyle="1" w:styleId="footnotetext">
    <w:name w:val="footnote text"/>
    <w:rsid w:val="001010E0"/>
    <w:rPr>
      <w:rFonts w:ascii="Cambria" w:eastAsia="ヒラギノ角ゴ Pro W3" w:hAnsi="Cambria" w:cs="Times New Roman"/>
      <w:color w:val="000000"/>
      <w:szCs w:val="20"/>
    </w:rPr>
  </w:style>
  <w:style w:type="character" w:customStyle="1" w:styleId="Unknown0">
    <w:name w:val="Unknown 0"/>
    <w:basedOn w:val="Normal"/>
    <w:semiHidden/>
    <w:rsid w:val="001010E0"/>
  </w:style>
  <w:style w:type="character" w:customStyle="1" w:styleId="pagenumber">
    <w:name w:val="page number"/>
    <w:rsid w:val="001010E0"/>
    <w:rPr>
      <w:rFonts w:ascii="Cambria" w:eastAsia="ヒラギノ角ゴ Pro W3" w:hAnsi="Cambria"/>
      <w:b w:val="0"/>
      <w:i w:val="0"/>
      <w:color w:val="000000"/>
      <w:lang w:val="en-US"/>
    </w:rPr>
  </w:style>
  <w:style w:type="paragraph" w:styleId="FootnoteText0">
    <w:name w:val="footnote text"/>
    <w:basedOn w:val="Normal"/>
    <w:link w:val="FootnoteTextChar"/>
    <w:uiPriority w:val="99"/>
    <w:rsid w:val="001010E0"/>
  </w:style>
  <w:style w:type="character" w:customStyle="1" w:styleId="FootnoteTextChar">
    <w:name w:val="Footnote Text Char"/>
    <w:basedOn w:val="DefaultParagraphFont"/>
    <w:link w:val="FootnoteText0"/>
    <w:uiPriority w:val="99"/>
    <w:rsid w:val="001010E0"/>
    <w:rPr>
      <w:rFonts w:ascii="Cambria" w:eastAsia="ヒラギノ角ゴ Pro W3" w:hAnsi="Cambria" w:cs="Times New Roman"/>
      <w:color w:val="000000"/>
    </w:rPr>
  </w:style>
  <w:style w:type="character" w:styleId="FootnoteReference0">
    <w:name w:val="footnote reference"/>
    <w:basedOn w:val="DefaultParagraphFont"/>
    <w:rsid w:val="001010E0"/>
    <w:rPr>
      <w:vertAlign w:val="superscript"/>
    </w:rPr>
  </w:style>
  <w:style w:type="paragraph" w:styleId="Header0">
    <w:name w:val="header"/>
    <w:basedOn w:val="Normal"/>
    <w:link w:val="HeaderChar"/>
    <w:rsid w:val="001010E0"/>
    <w:pPr>
      <w:tabs>
        <w:tab w:val="center" w:pos="4320"/>
        <w:tab w:val="right" w:pos="8640"/>
      </w:tabs>
    </w:pPr>
  </w:style>
  <w:style w:type="character" w:customStyle="1" w:styleId="HeaderChar">
    <w:name w:val="Header Char"/>
    <w:basedOn w:val="DefaultParagraphFont"/>
    <w:link w:val="Header0"/>
    <w:rsid w:val="001010E0"/>
    <w:rPr>
      <w:rFonts w:ascii="Cambria" w:eastAsia="ヒラギノ角ゴ Pro W3" w:hAnsi="Cambria" w:cs="Times New Roman"/>
      <w:color w:val="000000"/>
    </w:rPr>
  </w:style>
  <w:style w:type="paragraph" w:styleId="Footer">
    <w:name w:val="footer"/>
    <w:basedOn w:val="Normal"/>
    <w:link w:val="FooterChar"/>
    <w:rsid w:val="001010E0"/>
    <w:pPr>
      <w:tabs>
        <w:tab w:val="center" w:pos="4320"/>
        <w:tab w:val="right" w:pos="8640"/>
      </w:tabs>
    </w:pPr>
  </w:style>
  <w:style w:type="character" w:customStyle="1" w:styleId="FooterChar">
    <w:name w:val="Footer Char"/>
    <w:basedOn w:val="DefaultParagraphFont"/>
    <w:link w:val="Footer"/>
    <w:rsid w:val="001010E0"/>
    <w:rPr>
      <w:rFonts w:ascii="Cambria" w:eastAsia="ヒラギノ角ゴ Pro W3" w:hAnsi="Cambria" w:cs="Times New Roman"/>
      <w:color w:val="000000"/>
    </w:rPr>
  </w:style>
  <w:style w:type="character" w:styleId="PageNumber0">
    <w:name w:val="page number"/>
    <w:basedOn w:val="DefaultParagraphFont"/>
    <w:rsid w:val="001010E0"/>
  </w:style>
  <w:style w:type="paragraph" w:styleId="EndnoteText">
    <w:name w:val="endnote text"/>
    <w:basedOn w:val="Normal"/>
    <w:link w:val="EndnoteTextChar"/>
    <w:rsid w:val="001010E0"/>
  </w:style>
  <w:style w:type="character" w:customStyle="1" w:styleId="EndnoteTextChar">
    <w:name w:val="Endnote Text Char"/>
    <w:basedOn w:val="DefaultParagraphFont"/>
    <w:link w:val="EndnoteText"/>
    <w:rsid w:val="001010E0"/>
    <w:rPr>
      <w:rFonts w:ascii="Cambria" w:eastAsia="ヒラギノ角ゴ Pro W3" w:hAnsi="Cambria" w:cs="Times New Roman"/>
      <w:color w:val="000000"/>
    </w:rPr>
  </w:style>
  <w:style w:type="character" w:styleId="EndnoteReference">
    <w:name w:val="endnote reference"/>
    <w:basedOn w:val="DefaultParagraphFont"/>
    <w:rsid w:val="001010E0"/>
    <w:rPr>
      <w:vertAlign w:val="superscript"/>
    </w:rPr>
  </w:style>
  <w:style w:type="paragraph" w:styleId="BalloonText">
    <w:name w:val="Balloon Text"/>
    <w:basedOn w:val="Normal"/>
    <w:link w:val="BalloonTextChar1"/>
    <w:uiPriority w:val="99"/>
    <w:unhideWhenUsed/>
    <w:rsid w:val="001010E0"/>
    <w:rPr>
      <w:rFonts w:ascii="Lucida Grande" w:hAnsi="Lucida Grande"/>
      <w:sz w:val="18"/>
      <w:szCs w:val="18"/>
    </w:rPr>
  </w:style>
  <w:style w:type="character" w:customStyle="1" w:styleId="BalloonTextChar">
    <w:name w:val="Balloon Text Char"/>
    <w:basedOn w:val="DefaultParagraphFont"/>
    <w:link w:val="BalloonText"/>
    <w:rsid w:val="001010E0"/>
    <w:rPr>
      <w:rFonts w:ascii="Lucida Grande" w:eastAsia="ヒラギノ角ゴ Pro W3" w:hAnsi="Lucida Grande" w:cs="Times New Roman"/>
      <w:color w:val="000000"/>
      <w:sz w:val="18"/>
      <w:szCs w:val="18"/>
    </w:rPr>
  </w:style>
  <w:style w:type="character" w:customStyle="1" w:styleId="BalloonTextChar1">
    <w:name w:val="Balloon Text Char1"/>
    <w:basedOn w:val="DefaultParagraphFont"/>
    <w:link w:val="BalloonText"/>
    <w:uiPriority w:val="99"/>
    <w:rsid w:val="001010E0"/>
    <w:rPr>
      <w:rFonts w:ascii="Lucida Grande" w:eastAsia="ヒラギノ角ゴ Pro W3" w:hAnsi="Lucida Grande"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endnotes" Target="endnotes.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2615</Words>
  <Characters>14906</Characters>
  <Application>Microsoft Macintosh Word</Application>
  <DocSecurity>0</DocSecurity>
  <Lines>124</Lines>
  <Paragraphs>29</Paragraphs>
  <ScaleCrop>false</ScaleCrop>
  <Company>University of Massachusetts</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Pangallo</dc:creator>
  <cp:keywords/>
  <cp:lastModifiedBy>Matteo Pangallo</cp:lastModifiedBy>
  <cp:revision>1</cp:revision>
  <dcterms:created xsi:type="dcterms:W3CDTF">2013-11-30T16:01:00Z</dcterms:created>
  <dcterms:modified xsi:type="dcterms:W3CDTF">2013-11-30T16:03:00Z</dcterms:modified>
</cp:coreProperties>
</file>